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BC244" w14:textId="77777777" w:rsidR="00D24275" w:rsidRPr="00CF6D51" w:rsidRDefault="00D24275" w:rsidP="00D24275">
      <w:pPr>
        <w:spacing w:after="0" w:line="240" w:lineRule="auto"/>
        <w:jc w:val="center"/>
        <w:rPr>
          <w:rFonts w:ascii="Arial" w:hAnsi="Arial" w:cs="Arial"/>
          <w:b/>
          <w:bCs/>
          <w:color w:val="C00000"/>
          <w:sz w:val="26"/>
          <w:szCs w:val="26"/>
        </w:rPr>
      </w:pPr>
      <w:bookmarkStart w:id="0" w:name="_Hlk69639148"/>
      <w:bookmarkStart w:id="1" w:name="_Hlk70186186"/>
      <w:bookmarkStart w:id="2" w:name="_Hlk71148099"/>
      <w:r w:rsidRPr="00CF6D51">
        <w:rPr>
          <w:rFonts w:ascii="Arial" w:hAnsi="Arial" w:cs="Arial"/>
          <w:b/>
          <w:bCs/>
          <w:color w:val="C00000"/>
          <w:sz w:val="26"/>
          <w:szCs w:val="26"/>
        </w:rPr>
        <w:t>TMAP TAX UPDATES</w:t>
      </w:r>
    </w:p>
    <w:p w14:paraId="35D895C7" w14:textId="77777777" w:rsidR="00D24275" w:rsidRPr="00E85978" w:rsidRDefault="00D24275" w:rsidP="00D24275">
      <w:pPr>
        <w:spacing w:after="0" w:line="240" w:lineRule="auto"/>
        <w:jc w:val="center"/>
        <w:rPr>
          <w:rFonts w:ascii="Arial" w:hAnsi="Arial" w:cs="Arial"/>
          <w:b/>
          <w:bCs/>
        </w:rPr>
      </w:pPr>
      <w:r w:rsidRPr="00CF6D51">
        <w:rPr>
          <w:rFonts w:ascii="Arial" w:hAnsi="Arial" w:cs="Arial"/>
          <w:b/>
          <w:bCs/>
        </w:rPr>
        <w:t>(March 16, 2021 – April 15, 2021)</w:t>
      </w:r>
    </w:p>
    <w:p w14:paraId="50F6BC6C" w14:textId="77777777" w:rsidR="00D24275" w:rsidRDefault="00D24275" w:rsidP="00D24275">
      <w:pPr>
        <w:spacing w:after="0" w:line="240" w:lineRule="auto"/>
        <w:ind w:left="1440" w:right="720"/>
        <w:rPr>
          <w:rFonts w:ascii="Arial" w:hAnsi="Arial" w:cs="Arial"/>
        </w:rPr>
      </w:pPr>
    </w:p>
    <w:tbl>
      <w:tblPr>
        <w:tblStyle w:val="TableGrid"/>
        <w:tblW w:w="8910" w:type="dxa"/>
        <w:tblInd w:w="85" w:type="dxa"/>
        <w:tblLook w:val="04A0" w:firstRow="1" w:lastRow="0" w:firstColumn="1" w:lastColumn="0" w:noHBand="0" w:noVBand="1"/>
      </w:tblPr>
      <w:tblGrid>
        <w:gridCol w:w="2339"/>
        <w:gridCol w:w="1800"/>
        <w:gridCol w:w="3780"/>
        <w:gridCol w:w="991"/>
      </w:tblGrid>
      <w:tr w:rsidR="00D24275" w:rsidRPr="003D1F68" w14:paraId="0E848D59" w14:textId="77777777" w:rsidTr="00F35B1E">
        <w:tc>
          <w:tcPr>
            <w:tcW w:w="2339" w:type="dxa"/>
            <w:shd w:val="clear" w:color="auto" w:fill="C00000"/>
          </w:tcPr>
          <w:p w14:paraId="24A75FDD" w14:textId="77777777" w:rsidR="00D24275" w:rsidRPr="003D1F68" w:rsidRDefault="00D24275" w:rsidP="00F35B1E">
            <w:pPr>
              <w:ind w:left="70" w:right="76"/>
              <w:jc w:val="center"/>
              <w:rPr>
                <w:rFonts w:ascii="Arial" w:hAnsi="Arial" w:cs="Arial"/>
                <w:b/>
                <w:bCs/>
              </w:rPr>
            </w:pPr>
            <w:bookmarkStart w:id="3" w:name="_Hlk70185003"/>
            <w:bookmarkStart w:id="4" w:name="_Hlk69651495"/>
            <w:r>
              <w:rPr>
                <w:rFonts w:ascii="Arial" w:hAnsi="Arial" w:cs="Arial"/>
                <w:b/>
                <w:bCs/>
              </w:rPr>
              <w:t xml:space="preserve">DECISION / </w:t>
            </w:r>
            <w:r w:rsidRPr="003D1F68">
              <w:rPr>
                <w:rFonts w:ascii="Arial" w:hAnsi="Arial" w:cs="Arial"/>
                <w:b/>
                <w:bCs/>
              </w:rPr>
              <w:t>ISSUANCE</w:t>
            </w:r>
          </w:p>
        </w:tc>
        <w:tc>
          <w:tcPr>
            <w:tcW w:w="1800" w:type="dxa"/>
            <w:shd w:val="clear" w:color="auto" w:fill="C00000"/>
          </w:tcPr>
          <w:p w14:paraId="441578F4" w14:textId="77777777" w:rsidR="00D24275" w:rsidRPr="003D1F68" w:rsidRDefault="00D24275" w:rsidP="00F35B1E">
            <w:pPr>
              <w:ind w:right="45"/>
              <w:jc w:val="center"/>
              <w:rPr>
                <w:rFonts w:ascii="Arial" w:hAnsi="Arial" w:cs="Arial"/>
                <w:b/>
                <w:bCs/>
              </w:rPr>
            </w:pPr>
            <w:r w:rsidRPr="003D1F68">
              <w:rPr>
                <w:rFonts w:ascii="Arial" w:hAnsi="Arial" w:cs="Arial"/>
                <w:b/>
                <w:bCs/>
              </w:rPr>
              <w:t>DATE ISSUED</w:t>
            </w:r>
          </w:p>
        </w:tc>
        <w:tc>
          <w:tcPr>
            <w:tcW w:w="3780" w:type="dxa"/>
            <w:shd w:val="clear" w:color="auto" w:fill="C00000"/>
          </w:tcPr>
          <w:p w14:paraId="06CDF00D" w14:textId="77777777" w:rsidR="00D24275" w:rsidRPr="003D1F68" w:rsidRDefault="00D24275" w:rsidP="00F35B1E">
            <w:pPr>
              <w:ind w:right="720"/>
              <w:jc w:val="center"/>
              <w:rPr>
                <w:rFonts w:ascii="Arial" w:hAnsi="Arial" w:cs="Arial"/>
                <w:b/>
                <w:bCs/>
              </w:rPr>
            </w:pPr>
            <w:r w:rsidRPr="003D1F68">
              <w:rPr>
                <w:rFonts w:ascii="Arial" w:hAnsi="Arial" w:cs="Arial"/>
                <w:b/>
                <w:bCs/>
              </w:rPr>
              <w:t>SUBJECT</w:t>
            </w:r>
          </w:p>
        </w:tc>
        <w:tc>
          <w:tcPr>
            <w:tcW w:w="991" w:type="dxa"/>
            <w:shd w:val="clear" w:color="auto" w:fill="C00000"/>
          </w:tcPr>
          <w:p w14:paraId="257EDA2C" w14:textId="77777777" w:rsidR="00D24275" w:rsidRPr="003D1F68" w:rsidRDefault="00D24275" w:rsidP="00F35B1E">
            <w:pPr>
              <w:ind w:right="151"/>
              <w:jc w:val="center"/>
              <w:rPr>
                <w:rFonts w:ascii="Arial" w:hAnsi="Arial" w:cs="Arial"/>
                <w:b/>
                <w:bCs/>
              </w:rPr>
            </w:pPr>
            <w:r w:rsidRPr="003D1F68">
              <w:rPr>
                <w:rFonts w:ascii="Arial" w:hAnsi="Arial" w:cs="Arial"/>
                <w:b/>
                <w:bCs/>
              </w:rPr>
              <w:t>PAGE NO.</w:t>
            </w:r>
          </w:p>
        </w:tc>
      </w:tr>
      <w:tr w:rsidR="00D24275" w:rsidRPr="003D1F68" w14:paraId="47D4DD58" w14:textId="77777777" w:rsidTr="00F35B1E">
        <w:trPr>
          <w:trHeight w:val="440"/>
        </w:trPr>
        <w:tc>
          <w:tcPr>
            <w:tcW w:w="8910" w:type="dxa"/>
            <w:gridSpan w:val="4"/>
            <w:shd w:val="clear" w:color="auto" w:fill="D9D9D9" w:themeFill="background1" w:themeFillShade="D9"/>
            <w:vAlign w:val="center"/>
          </w:tcPr>
          <w:p w14:paraId="0E2F4E20" w14:textId="77777777" w:rsidR="00D24275" w:rsidRPr="003D1F68" w:rsidRDefault="00D24275" w:rsidP="00F35B1E">
            <w:pPr>
              <w:ind w:right="60"/>
              <w:jc w:val="center"/>
              <w:rPr>
                <w:rFonts w:ascii="Arial" w:hAnsi="Arial" w:cs="Arial"/>
                <w:b/>
                <w:bCs/>
              </w:rPr>
            </w:pPr>
            <w:r>
              <w:rPr>
                <w:rFonts w:ascii="Arial" w:hAnsi="Arial" w:cs="Arial"/>
                <w:b/>
                <w:bCs/>
              </w:rPr>
              <w:t>COURT OF TAX APPEALS DECISION</w:t>
            </w:r>
          </w:p>
        </w:tc>
      </w:tr>
      <w:tr w:rsidR="00D24275" w:rsidRPr="003D1F68" w14:paraId="378115C9" w14:textId="77777777" w:rsidTr="00F35B1E">
        <w:tc>
          <w:tcPr>
            <w:tcW w:w="2339" w:type="dxa"/>
          </w:tcPr>
          <w:p w14:paraId="4C3C49E4" w14:textId="77777777" w:rsidR="00D24275" w:rsidRPr="00F8299E" w:rsidRDefault="00D24275" w:rsidP="00F35B1E">
            <w:pPr>
              <w:ind w:right="45"/>
              <w:jc w:val="both"/>
              <w:rPr>
                <w:rFonts w:ascii="Arial" w:hAnsi="Arial" w:cs="Arial"/>
              </w:rPr>
            </w:pPr>
            <w:r w:rsidRPr="00F8299E">
              <w:rPr>
                <w:rFonts w:ascii="Arial" w:hAnsi="Arial" w:cs="Arial"/>
                <w:lang w:val="en-PH"/>
              </w:rPr>
              <w:t>Ruel E. Orduña, formerly doing business under the name and style, Grupo Entablado Stage Builders vs. Commissioner of Internal Revenue</w:t>
            </w:r>
            <w:r>
              <w:rPr>
                <w:rFonts w:ascii="Arial" w:hAnsi="Arial" w:cs="Arial"/>
                <w:lang w:val="en-PH"/>
              </w:rPr>
              <w:t xml:space="preserve"> (</w:t>
            </w:r>
            <w:r w:rsidRPr="00F8299E">
              <w:rPr>
                <w:rFonts w:ascii="Arial" w:hAnsi="Arial" w:cs="Arial"/>
                <w:lang w:val="en-PH"/>
              </w:rPr>
              <w:t>CTA Case No. 9619</w:t>
            </w:r>
            <w:r>
              <w:rPr>
                <w:rFonts w:ascii="Arial" w:hAnsi="Arial" w:cs="Arial"/>
                <w:lang w:val="en-PH"/>
              </w:rPr>
              <w:t>).</w:t>
            </w:r>
          </w:p>
        </w:tc>
        <w:tc>
          <w:tcPr>
            <w:tcW w:w="1800" w:type="dxa"/>
          </w:tcPr>
          <w:p w14:paraId="3FEB9043" w14:textId="77777777" w:rsidR="00D24275" w:rsidRPr="00F8299E" w:rsidRDefault="00D24275" w:rsidP="00F35B1E">
            <w:pPr>
              <w:ind w:right="45"/>
              <w:jc w:val="both"/>
              <w:rPr>
                <w:rFonts w:ascii="Arial" w:hAnsi="Arial" w:cs="Arial"/>
              </w:rPr>
            </w:pPr>
            <w:r w:rsidRPr="00F8299E">
              <w:rPr>
                <w:rFonts w:ascii="Arial" w:hAnsi="Arial" w:cs="Arial"/>
                <w:lang w:val="en-PH"/>
              </w:rPr>
              <w:t>March 16, 2021</w:t>
            </w:r>
          </w:p>
        </w:tc>
        <w:tc>
          <w:tcPr>
            <w:tcW w:w="3780" w:type="dxa"/>
          </w:tcPr>
          <w:p w14:paraId="4B0A2B69" w14:textId="77777777" w:rsidR="00D24275" w:rsidRPr="00F8299E" w:rsidRDefault="00D24275" w:rsidP="00F35B1E">
            <w:pPr>
              <w:ind w:right="60"/>
              <w:jc w:val="both"/>
              <w:rPr>
                <w:rFonts w:ascii="Arial" w:hAnsi="Arial" w:cs="Arial"/>
              </w:rPr>
            </w:pPr>
            <w:r w:rsidRPr="00F8299E">
              <w:rPr>
                <w:rFonts w:ascii="Arial" w:hAnsi="Arial" w:cs="Arial"/>
                <w:lang w:val="en-PH"/>
              </w:rPr>
              <w:t>The perfection of an appeal in the manner and within the period laid down by law is not only mandatory but also jurisdictional.</w:t>
            </w:r>
          </w:p>
        </w:tc>
        <w:tc>
          <w:tcPr>
            <w:tcW w:w="991" w:type="dxa"/>
          </w:tcPr>
          <w:p w14:paraId="60304983" w14:textId="77777777" w:rsidR="00D24275" w:rsidRPr="003D1F68" w:rsidRDefault="00D24275" w:rsidP="00F35B1E">
            <w:pPr>
              <w:jc w:val="center"/>
              <w:rPr>
                <w:rFonts w:ascii="Arial" w:hAnsi="Arial" w:cs="Arial"/>
              </w:rPr>
            </w:pPr>
            <w:r>
              <w:rPr>
                <w:rFonts w:ascii="Arial" w:hAnsi="Arial" w:cs="Arial"/>
              </w:rPr>
              <w:t>3</w:t>
            </w:r>
          </w:p>
        </w:tc>
      </w:tr>
      <w:tr w:rsidR="00D24275" w:rsidRPr="003D1F68" w14:paraId="2B4372F6" w14:textId="77777777" w:rsidTr="00F35B1E">
        <w:tc>
          <w:tcPr>
            <w:tcW w:w="2339" w:type="dxa"/>
          </w:tcPr>
          <w:p w14:paraId="6E2D88C6" w14:textId="77777777" w:rsidR="00D24275" w:rsidRPr="00F8299E" w:rsidRDefault="00D24275" w:rsidP="00F35B1E">
            <w:pPr>
              <w:ind w:right="45"/>
              <w:jc w:val="both"/>
              <w:rPr>
                <w:rFonts w:ascii="Arial" w:hAnsi="Arial" w:cs="Arial"/>
                <w:lang w:val="en-PH"/>
              </w:rPr>
            </w:pPr>
            <w:r w:rsidRPr="00F8299E">
              <w:rPr>
                <w:rFonts w:ascii="Arial" w:hAnsi="Arial" w:cs="Arial"/>
                <w:lang w:val="en-PH"/>
              </w:rPr>
              <w:t>Commissioner of Internal Revenue vs. Central Luzon Drug Corporation</w:t>
            </w:r>
            <w:r>
              <w:rPr>
                <w:rFonts w:ascii="Arial" w:hAnsi="Arial" w:cs="Arial"/>
                <w:lang w:val="en-PH"/>
              </w:rPr>
              <w:t xml:space="preserve"> (</w:t>
            </w:r>
            <w:r w:rsidRPr="00F8299E">
              <w:rPr>
                <w:rFonts w:ascii="Arial" w:hAnsi="Arial" w:cs="Arial"/>
                <w:lang w:val="en-PH"/>
              </w:rPr>
              <w:t>CTA EB No. 2038</w:t>
            </w:r>
            <w:r>
              <w:rPr>
                <w:rFonts w:ascii="Arial" w:hAnsi="Arial" w:cs="Arial"/>
                <w:lang w:val="en-PH"/>
              </w:rPr>
              <w:t>).</w:t>
            </w:r>
          </w:p>
        </w:tc>
        <w:tc>
          <w:tcPr>
            <w:tcW w:w="1800" w:type="dxa"/>
          </w:tcPr>
          <w:p w14:paraId="63E4FC14" w14:textId="77777777" w:rsidR="00D24275" w:rsidRPr="00F8299E" w:rsidRDefault="00D24275" w:rsidP="00F35B1E">
            <w:pPr>
              <w:ind w:right="45"/>
              <w:jc w:val="both"/>
              <w:rPr>
                <w:rFonts w:ascii="Arial" w:hAnsi="Arial" w:cs="Arial"/>
                <w:lang w:val="en-PH"/>
              </w:rPr>
            </w:pPr>
            <w:r w:rsidRPr="00F8299E">
              <w:rPr>
                <w:rFonts w:ascii="Arial" w:hAnsi="Arial" w:cs="Arial"/>
                <w:lang w:val="en-PH"/>
              </w:rPr>
              <w:t>March 16, 2021</w:t>
            </w:r>
          </w:p>
        </w:tc>
        <w:tc>
          <w:tcPr>
            <w:tcW w:w="3780" w:type="dxa"/>
          </w:tcPr>
          <w:p w14:paraId="62A777AF" w14:textId="77777777" w:rsidR="00D24275" w:rsidRPr="00F8299E" w:rsidRDefault="00D24275" w:rsidP="00F35B1E">
            <w:pPr>
              <w:ind w:right="60"/>
              <w:jc w:val="both"/>
              <w:rPr>
                <w:rFonts w:ascii="Arial" w:hAnsi="Arial" w:cs="Arial"/>
                <w:lang w:val="en-PH"/>
              </w:rPr>
            </w:pPr>
            <w:r w:rsidRPr="00F8299E">
              <w:rPr>
                <w:rFonts w:ascii="Arial" w:hAnsi="Arial" w:cs="Arial"/>
                <w:lang w:val="en-PH"/>
              </w:rPr>
              <w:t>Before any civil collection of remedies can be employed, it must first be established that the taxes which are subject to the collection have become delinquent.</w:t>
            </w:r>
          </w:p>
        </w:tc>
        <w:tc>
          <w:tcPr>
            <w:tcW w:w="991" w:type="dxa"/>
          </w:tcPr>
          <w:p w14:paraId="4DA76E68" w14:textId="77777777" w:rsidR="00D24275" w:rsidRDefault="00D24275" w:rsidP="00F35B1E">
            <w:pPr>
              <w:jc w:val="center"/>
              <w:rPr>
                <w:rFonts w:ascii="Arial" w:hAnsi="Arial" w:cs="Arial"/>
              </w:rPr>
            </w:pPr>
            <w:r>
              <w:rPr>
                <w:rFonts w:ascii="Arial" w:hAnsi="Arial" w:cs="Arial"/>
              </w:rPr>
              <w:t>3</w:t>
            </w:r>
          </w:p>
        </w:tc>
      </w:tr>
      <w:tr w:rsidR="00D24275" w:rsidRPr="003D1F68" w14:paraId="318E528D" w14:textId="77777777" w:rsidTr="00F35B1E">
        <w:tc>
          <w:tcPr>
            <w:tcW w:w="2339" w:type="dxa"/>
          </w:tcPr>
          <w:p w14:paraId="559DFF6A" w14:textId="77777777" w:rsidR="00D24275" w:rsidRPr="00F8299E" w:rsidRDefault="00D24275" w:rsidP="00F35B1E">
            <w:pPr>
              <w:ind w:right="45"/>
              <w:jc w:val="both"/>
              <w:rPr>
                <w:rFonts w:ascii="Arial" w:hAnsi="Arial" w:cs="Arial"/>
              </w:rPr>
            </w:pPr>
            <w:r w:rsidRPr="00F8299E">
              <w:rPr>
                <w:rFonts w:ascii="Arial" w:hAnsi="Arial" w:cs="Arial"/>
                <w:bCs/>
                <w:lang w:val="en-PH"/>
              </w:rPr>
              <w:t>Ishida Philippines Tube Co., Inc. v. Commissioner of Internal Revenue</w:t>
            </w:r>
            <w:r>
              <w:rPr>
                <w:rFonts w:ascii="Arial" w:hAnsi="Arial" w:cs="Arial"/>
                <w:bCs/>
                <w:lang w:val="en-PH"/>
              </w:rPr>
              <w:t xml:space="preserve"> (</w:t>
            </w:r>
            <w:r w:rsidRPr="00F8299E">
              <w:rPr>
                <w:rFonts w:ascii="Arial" w:hAnsi="Arial" w:cs="Arial"/>
                <w:bCs/>
                <w:lang w:val="en-PH"/>
              </w:rPr>
              <w:t>CTA Case Nos. 9729</w:t>
            </w:r>
            <w:r>
              <w:rPr>
                <w:rFonts w:ascii="Arial" w:hAnsi="Arial" w:cs="Arial"/>
                <w:bCs/>
                <w:lang w:val="en-PH"/>
              </w:rPr>
              <w:t>).</w:t>
            </w:r>
          </w:p>
        </w:tc>
        <w:tc>
          <w:tcPr>
            <w:tcW w:w="1800" w:type="dxa"/>
          </w:tcPr>
          <w:p w14:paraId="295C5A41" w14:textId="77777777" w:rsidR="00D24275" w:rsidRPr="00F8299E" w:rsidRDefault="00D24275" w:rsidP="00F35B1E">
            <w:pPr>
              <w:ind w:right="45"/>
              <w:jc w:val="both"/>
              <w:rPr>
                <w:rFonts w:ascii="Arial" w:hAnsi="Arial" w:cs="Arial"/>
              </w:rPr>
            </w:pPr>
            <w:r w:rsidRPr="00F8299E">
              <w:rPr>
                <w:rFonts w:ascii="Arial" w:hAnsi="Arial" w:cs="Arial"/>
                <w:bCs/>
                <w:lang w:val="en-PH"/>
              </w:rPr>
              <w:t>March 18, 2021</w:t>
            </w:r>
          </w:p>
        </w:tc>
        <w:tc>
          <w:tcPr>
            <w:tcW w:w="3780" w:type="dxa"/>
          </w:tcPr>
          <w:p w14:paraId="56FF33CC" w14:textId="77777777" w:rsidR="00D24275" w:rsidRPr="00F8299E" w:rsidRDefault="00D24275" w:rsidP="00F35B1E">
            <w:pPr>
              <w:ind w:right="60"/>
              <w:jc w:val="both"/>
              <w:rPr>
                <w:rFonts w:ascii="Arial" w:hAnsi="Arial" w:cs="Arial"/>
              </w:rPr>
            </w:pPr>
            <w:r w:rsidRPr="00F8299E">
              <w:rPr>
                <w:rFonts w:ascii="Arial" w:hAnsi="Arial" w:cs="Arial"/>
                <w:lang w:val="en-PH"/>
              </w:rPr>
              <w:t>It is incumbent upon the taxpayer to show which portion of said deficiency taxes pertain to the prescribed months and in the absence of proof</w:t>
            </w:r>
            <w:r>
              <w:rPr>
                <w:rFonts w:ascii="Arial" w:hAnsi="Arial" w:cs="Arial"/>
                <w:lang w:val="en-PH"/>
              </w:rPr>
              <w:t>.</w:t>
            </w:r>
          </w:p>
        </w:tc>
        <w:tc>
          <w:tcPr>
            <w:tcW w:w="991" w:type="dxa"/>
          </w:tcPr>
          <w:p w14:paraId="1772FE31" w14:textId="77777777" w:rsidR="00D24275" w:rsidRDefault="00D24275" w:rsidP="00F35B1E">
            <w:pPr>
              <w:jc w:val="center"/>
              <w:rPr>
                <w:rFonts w:ascii="Arial" w:hAnsi="Arial" w:cs="Arial"/>
              </w:rPr>
            </w:pPr>
            <w:r>
              <w:rPr>
                <w:rFonts w:ascii="Arial" w:hAnsi="Arial" w:cs="Arial"/>
              </w:rPr>
              <w:t>4</w:t>
            </w:r>
          </w:p>
        </w:tc>
      </w:tr>
      <w:tr w:rsidR="00D24275" w:rsidRPr="003D1F68" w14:paraId="2A39D0C3" w14:textId="77777777" w:rsidTr="00F35B1E">
        <w:trPr>
          <w:trHeight w:val="404"/>
        </w:trPr>
        <w:tc>
          <w:tcPr>
            <w:tcW w:w="8910" w:type="dxa"/>
            <w:gridSpan w:val="4"/>
            <w:shd w:val="clear" w:color="auto" w:fill="D9D9D9" w:themeFill="background1" w:themeFillShade="D9"/>
            <w:vAlign w:val="center"/>
          </w:tcPr>
          <w:p w14:paraId="3C01C044" w14:textId="77777777" w:rsidR="00D24275" w:rsidRPr="003D1F68" w:rsidRDefault="00D24275" w:rsidP="00F35B1E">
            <w:pPr>
              <w:jc w:val="center"/>
              <w:rPr>
                <w:rFonts w:ascii="Arial" w:hAnsi="Arial" w:cs="Arial"/>
                <w:b/>
                <w:bCs/>
              </w:rPr>
            </w:pPr>
            <w:r>
              <w:rPr>
                <w:rFonts w:ascii="Arial" w:hAnsi="Arial" w:cs="Arial"/>
                <w:b/>
                <w:bCs/>
              </w:rPr>
              <w:t>REVENUE REGULATIONS</w:t>
            </w:r>
          </w:p>
        </w:tc>
      </w:tr>
      <w:bookmarkEnd w:id="3"/>
      <w:tr w:rsidR="00D24275" w:rsidRPr="003D1F68" w14:paraId="543C3CEC" w14:textId="77777777" w:rsidTr="00F35B1E">
        <w:tc>
          <w:tcPr>
            <w:tcW w:w="2339" w:type="dxa"/>
          </w:tcPr>
          <w:p w14:paraId="070A9D70" w14:textId="77777777" w:rsidR="00D24275" w:rsidRPr="003D1F68" w:rsidRDefault="00D24275" w:rsidP="00F35B1E">
            <w:pPr>
              <w:ind w:right="45"/>
              <w:rPr>
                <w:rFonts w:ascii="Arial" w:hAnsi="Arial" w:cs="Arial"/>
              </w:rPr>
            </w:pPr>
            <w:r w:rsidRPr="003D1F68">
              <w:rPr>
                <w:rFonts w:ascii="Arial" w:hAnsi="Arial" w:cs="Arial"/>
              </w:rPr>
              <w:t xml:space="preserve">Revenue </w:t>
            </w:r>
            <w:r>
              <w:rPr>
                <w:rFonts w:ascii="Arial" w:hAnsi="Arial" w:cs="Arial"/>
              </w:rPr>
              <w:t>Regulations No. 1-2021</w:t>
            </w:r>
          </w:p>
        </w:tc>
        <w:tc>
          <w:tcPr>
            <w:tcW w:w="1800" w:type="dxa"/>
          </w:tcPr>
          <w:p w14:paraId="3D4687F0" w14:textId="77777777" w:rsidR="00D24275" w:rsidRPr="005065FD" w:rsidRDefault="00D24275" w:rsidP="00F35B1E">
            <w:pPr>
              <w:ind w:right="45"/>
              <w:rPr>
                <w:rFonts w:ascii="Arial" w:hAnsi="Arial" w:cs="Arial"/>
              </w:rPr>
            </w:pPr>
            <w:r>
              <w:rPr>
                <w:rFonts w:ascii="Arial" w:hAnsi="Arial" w:cs="Arial"/>
              </w:rPr>
              <w:t>April 8</w:t>
            </w:r>
            <w:r w:rsidRPr="005065FD">
              <w:rPr>
                <w:rFonts w:ascii="Arial" w:hAnsi="Arial" w:cs="Arial"/>
              </w:rPr>
              <w:t>, 2021</w:t>
            </w:r>
          </w:p>
        </w:tc>
        <w:tc>
          <w:tcPr>
            <w:tcW w:w="3780" w:type="dxa"/>
          </w:tcPr>
          <w:p w14:paraId="55D9C925" w14:textId="77777777" w:rsidR="00D24275" w:rsidRPr="005065FD" w:rsidRDefault="00D24275" w:rsidP="00F35B1E">
            <w:pPr>
              <w:ind w:right="60"/>
              <w:jc w:val="both"/>
              <w:rPr>
                <w:rFonts w:ascii="Arial" w:hAnsi="Arial" w:cs="Arial"/>
              </w:rPr>
            </w:pPr>
            <w:r w:rsidRPr="002A53B4">
              <w:rPr>
                <w:rFonts w:ascii="Arial" w:hAnsi="Arial" w:cs="Arial"/>
              </w:rPr>
              <w:t xml:space="preserve">Tax incentives and fee privileges for the procurement, importation, donation, storage, transport, </w:t>
            </w:r>
            <w:proofErr w:type="gramStart"/>
            <w:r w:rsidRPr="002A53B4">
              <w:rPr>
                <w:rFonts w:ascii="Arial" w:hAnsi="Arial" w:cs="Arial"/>
              </w:rPr>
              <w:t>deployment</w:t>
            </w:r>
            <w:proofErr w:type="gramEnd"/>
            <w:r w:rsidRPr="002A53B4">
              <w:rPr>
                <w:rFonts w:ascii="Arial" w:hAnsi="Arial" w:cs="Arial"/>
              </w:rPr>
              <w:t xml:space="preserve"> and administration of the COVID-19 vaccines under RA No. 11525 (COVID-19 Vaccination Program Act of 2021)</w:t>
            </w:r>
          </w:p>
        </w:tc>
        <w:tc>
          <w:tcPr>
            <w:tcW w:w="991" w:type="dxa"/>
          </w:tcPr>
          <w:p w14:paraId="1F066ACF" w14:textId="77777777" w:rsidR="00D24275" w:rsidRPr="003D1F68" w:rsidRDefault="00D24275" w:rsidP="00F35B1E">
            <w:pPr>
              <w:jc w:val="center"/>
              <w:rPr>
                <w:rFonts w:ascii="Arial" w:hAnsi="Arial" w:cs="Arial"/>
              </w:rPr>
            </w:pPr>
            <w:r>
              <w:rPr>
                <w:rFonts w:ascii="Arial" w:hAnsi="Arial" w:cs="Arial"/>
              </w:rPr>
              <w:t>5</w:t>
            </w:r>
          </w:p>
        </w:tc>
      </w:tr>
      <w:tr w:rsidR="00D24275" w:rsidRPr="003D1F68" w14:paraId="5EC72A5B" w14:textId="77777777" w:rsidTr="00F35B1E">
        <w:tc>
          <w:tcPr>
            <w:tcW w:w="2339" w:type="dxa"/>
          </w:tcPr>
          <w:p w14:paraId="25FA0CA4" w14:textId="77777777" w:rsidR="00D24275" w:rsidRPr="003D1F68" w:rsidRDefault="00D24275" w:rsidP="00F35B1E">
            <w:pPr>
              <w:ind w:right="45"/>
              <w:rPr>
                <w:rFonts w:ascii="Arial" w:hAnsi="Arial" w:cs="Arial"/>
              </w:rPr>
            </w:pPr>
            <w:r w:rsidRPr="003D1F68">
              <w:rPr>
                <w:rFonts w:ascii="Arial" w:hAnsi="Arial" w:cs="Arial"/>
              </w:rPr>
              <w:t xml:space="preserve">Revenue </w:t>
            </w:r>
            <w:r>
              <w:rPr>
                <w:rFonts w:ascii="Arial" w:hAnsi="Arial" w:cs="Arial"/>
              </w:rPr>
              <w:t>Regulations No. 2-2021</w:t>
            </w:r>
          </w:p>
        </w:tc>
        <w:tc>
          <w:tcPr>
            <w:tcW w:w="1800" w:type="dxa"/>
          </w:tcPr>
          <w:p w14:paraId="04C3C06E" w14:textId="77777777" w:rsidR="00D24275" w:rsidRDefault="00D24275" w:rsidP="00F35B1E">
            <w:pPr>
              <w:ind w:right="45"/>
              <w:rPr>
                <w:rFonts w:ascii="Arial" w:hAnsi="Arial" w:cs="Arial"/>
              </w:rPr>
            </w:pPr>
            <w:r>
              <w:rPr>
                <w:rFonts w:ascii="Arial" w:hAnsi="Arial" w:cs="Arial"/>
              </w:rPr>
              <w:t>April 8</w:t>
            </w:r>
            <w:r w:rsidRPr="005065FD">
              <w:rPr>
                <w:rFonts w:ascii="Arial" w:hAnsi="Arial" w:cs="Arial"/>
              </w:rPr>
              <w:t>, 2021</w:t>
            </w:r>
          </w:p>
        </w:tc>
        <w:tc>
          <w:tcPr>
            <w:tcW w:w="3780" w:type="dxa"/>
          </w:tcPr>
          <w:p w14:paraId="64B9EF0F" w14:textId="77777777" w:rsidR="00D24275" w:rsidRPr="002A53B4" w:rsidRDefault="00D24275" w:rsidP="00F35B1E">
            <w:pPr>
              <w:ind w:right="60"/>
              <w:jc w:val="both"/>
              <w:rPr>
                <w:rFonts w:ascii="Arial" w:hAnsi="Arial" w:cs="Arial"/>
              </w:rPr>
            </w:pPr>
            <w:r w:rsidRPr="002A53B4">
              <w:rPr>
                <w:rFonts w:ascii="Arial" w:hAnsi="Arial" w:cs="Arial"/>
              </w:rPr>
              <w:t>Amendments introduced by CREATE on final tax on certain passive income</w:t>
            </w:r>
          </w:p>
        </w:tc>
        <w:tc>
          <w:tcPr>
            <w:tcW w:w="991" w:type="dxa"/>
          </w:tcPr>
          <w:p w14:paraId="4C150E01" w14:textId="77777777" w:rsidR="00D24275" w:rsidRDefault="00D24275" w:rsidP="00F35B1E">
            <w:pPr>
              <w:jc w:val="center"/>
              <w:rPr>
                <w:rFonts w:ascii="Arial" w:hAnsi="Arial" w:cs="Arial"/>
              </w:rPr>
            </w:pPr>
            <w:r>
              <w:rPr>
                <w:rFonts w:ascii="Arial" w:hAnsi="Arial" w:cs="Arial"/>
              </w:rPr>
              <w:t>6</w:t>
            </w:r>
          </w:p>
        </w:tc>
      </w:tr>
      <w:tr w:rsidR="00D24275" w:rsidRPr="003D1F68" w14:paraId="2EC600FB" w14:textId="77777777" w:rsidTr="00F35B1E">
        <w:tc>
          <w:tcPr>
            <w:tcW w:w="2339" w:type="dxa"/>
          </w:tcPr>
          <w:p w14:paraId="19B0D7C7" w14:textId="77777777" w:rsidR="00D24275" w:rsidRPr="003D1F68" w:rsidRDefault="00D24275" w:rsidP="00F35B1E">
            <w:pPr>
              <w:ind w:right="45"/>
              <w:rPr>
                <w:rFonts w:ascii="Arial" w:hAnsi="Arial" w:cs="Arial"/>
              </w:rPr>
            </w:pPr>
            <w:r w:rsidRPr="003D1F68">
              <w:rPr>
                <w:rFonts w:ascii="Arial" w:hAnsi="Arial" w:cs="Arial"/>
              </w:rPr>
              <w:t xml:space="preserve">Revenue </w:t>
            </w:r>
            <w:r>
              <w:rPr>
                <w:rFonts w:ascii="Arial" w:hAnsi="Arial" w:cs="Arial"/>
              </w:rPr>
              <w:t>Regulations No. 3-2021</w:t>
            </w:r>
          </w:p>
        </w:tc>
        <w:tc>
          <w:tcPr>
            <w:tcW w:w="1800" w:type="dxa"/>
          </w:tcPr>
          <w:p w14:paraId="3052A44B" w14:textId="77777777" w:rsidR="00D24275" w:rsidRDefault="00D24275" w:rsidP="00F35B1E">
            <w:pPr>
              <w:ind w:right="45"/>
              <w:rPr>
                <w:rFonts w:ascii="Arial" w:hAnsi="Arial" w:cs="Arial"/>
              </w:rPr>
            </w:pPr>
            <w:r>
              <w:rPr>
                <w:rFonts w:ascii="Arial" w:hAnsi="Arial" w:cs="Arial"/>
              </w:rPr>
              <w:t>April 8</w:t>
            </w:r>
            <w:r w:rsidRPr="005065FD">
              <w:rPr>
                <w:rFonts w:ascii="Arial" w:hAnsi="Arial" w:cs="Arial"/>
              </w:rPr>
              <w:t>, 2021</w:t>
            </w:r>
          </w:p>
        </w:tc>
        <w:tc>
          <w:tcPr>
            <w:tcW w:w="3780" w:type="dxa"/>
          </w:tcPr>
          <w:p w14:paraId="6D759128" w14:textId="77777777" w:rsidR="00D24275" w:rsidRPr="002A53B4" w:rsidRDefault="00D24275" w:rsidP="00F35B1E">
            <w:pPr>
              <w:ind w:right="60"/>
              <w:jc w:val="both"/>
              <w:rPr>
                <w:rFonts w:ascii="Arial" w:hAnsi="Arial" w:cs="Arial"/>
              </w:rPr>
            </w:pPr>
            <w:r w:rsidRPr="002A53B4">
              <w:rPr>
                <w:rFonts w:ascii="Arial" w:hAnsi="Arial" w:cs="Arial"/>
              </w:rPr>
              <w:t>Implements Section 3 of CREATE in relation to the submission by the CIR of the needed tax-related information to the DOF for the grant of incentives</w:t>
            </w:r>
          </w:p>
        </w:tc>
        <w:tc>
          <w:tcPr>
            <w:tcW w:w="991" w:type="dxa"/>
          </w:tcPr>
          <w:p w14:paraId="524EA969" w14:textId="77777777" w:rsidR="00D24275" w:rsidRDefault="00D24275" w:rsidP="00F35B1E">
            <w:pPr>
              <w:jc w:val="center"/>
              <w:rPr>
                <w:rFonts w:ascii="Arial" w:hAnsi="Arial" w:cs="Arial"/>
              </w:rPr>
            </w:pPr>
            <w:r>
              <w:rPr>
                <w:rFonts w:ascii="Arial" w:hAnsi="Arial" w:cs="Arial"/>
              </w:rPr>
              <w:t>7</w:t>
            </w:r>
          </w:p>
        </w:tc>
      </w:tr>
      <w:tr w:rsidR="00D24275" w:rsidRPr="003D1F68" w14:paraId="3079B2B5" w14:textId="77777777" w:rsidTr="00F35B1E">
        <w:tc>
          <w:tcPr>
            <w:tcW w:w="2339" w:type="dxa"/>
          </w:tcPr>
          <w:p w14:paraId="7D205CDF" w14:textId="77777777" w:rsidR="00D24275" w:rsidRPr="003D1F68" w:rsidRDefault="00D24275" w:rsidP="00F35B1E">
            <w:pPr>
              <w:ind w:right="45"/>
              <w:rPr>
                <w:rFonts w:ascii="Arial" w:hAnsi="Arial" w:cs="Arial"/>
              </w:rPr>
            </w:pPr>
            <w:r w:rsidRPr="003D1F68">
              <w:rPr>
                <w:rFonts w:ascii="Arial" w:hAnsi="Arial" w:cs="Arial"/>
              </w:rPr>
              <w:t xml:space="preserve">Revenue </w:t>
            </w:r>
            <w:r>
              <w:rPr>
                <w:rFonts w:ascii="Arial" w:hAnsi="Arial" w:cs="Arial"/>
              </w:rPr>
              <w:t>Regulations No. 4-2021</w:t>
            </w:r>
          </w:p>
        </w:tc>
        <w:tc>
          <w:tcPr>
            <w:tcW w:w="1800" w:type="dxa"/>
          </w:tcPr>
          <w:p w14:paraId="5D97BFFC" w14:textId="77777777" w:rsidR="00D24275" w:rsidRDefault="00D24275" w:rsidP="00F35B1E">
            <w:pPr>
              <w:ind w:right="45"/>
              <w:rPr>
                <w:rFonts w:ascii="Arial" w:hAnsi="Arial" w:cs="Arial"/>
              </w:rPr>
            </w:pPr>
            <w:r>
              <w:rPr>
                <w:rFonts w:ascii="Arial" w:hAnsi="Arial" w:cs="Arial"/>
              </w:rPr>
              <w:t>April 8</w:t>
            </w:r>
            <w:r w:rsidRPr="005065FD">
              <w:rPr>
                <w:rFonts w:ascii="Arial" w:hAnsi="Arial" w:cs="Arial"/>
              </w:rPr>
              <w:t>, 2021</w:t>
            </w:r>
          </w:p>
        </w:tc>
        <w:tc>
          <w:tcPr>
            <w:tcW w:w="3780" w:type="dxa"/>
          </w:tcPr>
          <w:p w14:paraId="21AD12D2" w14:textId="77777777" w:rsidR="00D24275" w:rsidRPr="002A53B4" w:rsidRDefault="00D24275" w:rsidP="00F35B1E">
            <w:pPr>
              <w:ind w:right="60"/>
              <w:jc w:val="both"/>
              <w:rPr>
                <w:rFonts w:ascii="Arial" w:hAnsi="Arial" w:cs="Arial"/>
              </w:rPr>
            </w:pPr>
            <w:r w:rsidRPr="002A53B4">
              <w:rPr>
                <w:rFonts w:ascii="Arial" w:hAnsi="Arial" w:cs="Arial"/>
              </w:rPr>
              <w:t>Implements the provisions on VAT and percentage tax under CREATE</w:t>
            </w:r>
          </w:p>
        </w:tc>
        <w:tc>
          <w:tcPr>
            <w:tcW w:w="991" w:type="dxa"/>
          </w:tcPr>
          <w:p w14:paraId="07B7C7D4" w14:textId="77777777" w:rsidR="00D24275" w:rsidRDefault="00D24275" w:rsidP="00F35B1E">
            <w:pPr>
              <w:jc w:val="center"/>
              <w:rPr>
                <w:rFonts w:ascii="Arial" w:hAnsi="Arial" w:cs="Arial"/>
              </w:rPr>
            </w:pPr>
            <w:r>
              <w:rPr>
                <w:rFonts w:ascii="Arial" w:hAnsi="Arial" w:cs="Arial"/>
              </w:rPr>
              <w:t>7</w:t>
            </w:r>
          </w:p>
        </w:tc>
      </w:tr>
      <w:tr w:rsidR="00D24275" w:rsidRPr="003D1F68" w14:paraId="2DCFED9D" w14:textId="77777777" w:rsidTr="00F35B1E">
        <w:tc>
          <w:tcPr>
            <w:tcW w:w="2339" w:type="dxa"/>
          </w:tcPr>
          <w:p w14:paraId="47C9A76A" w14:textId="77777777" w:rsidR="00D24275" w:rsidRPr="003D1F68" w:rsidRDefault="00D24275" w:rsidP="00F35B1E">
            <w:pPr>
              <w:ind w:right="45"/>
              <w:rPr>
                <w:rFonts w:ascii="Arial" w:hAnsi="Arial" w:cs="Arial"/>
              </w:rPr>
            </w:pPr>
            <w:r w:rsidRPr="003D1F68">
              <w:rPr>
                <w:rFonts w:ascii="Arial" w:hAnsi="Arial" w:cs="Arial"/>
              </w:rPr>
              <w:t xml:space="preserve">Revenue </w:t>
            </w:r>
            <w:r>
              <w:rPr>
                <w:rFonts w:ascii="Arial" w:hAnsi="Arial" w:cs="Arial"/>
              </w:rPr>
              <w:t>Regulations No. 5-2021</w:t>
            </w:r>
          </w:p>
        </w:tc>
        <w:tc>
          <w:tcPr>
            <w:tcW w:w="1800" w:type="dxa"/>
          </w:tcPr>
          <w:p w14:paraId="1E28694C" w14:textId="77777777" w:rsidR="00D24275" w:rsidRDefault="00D24275" w:rsidP="00F35B1E">
            <w:pPr>
              <w:ind w:right="45"/>
              <w:rPr>
                <w:rFonts w:ascii="Arial" w:hAnsi="Arial" w:cs="Arial"/>
              </w:rPr>
            </w:pPr>
            <w:r>
              <w:rPr>
                <w:rFonts w:ascii="Arial" w:hAnsi="Arial" w:cs="Arial"/>
              </w:rPr>
              <w:t>April 8</w:t>
            </w:r>
            <w:r w:rsidRPr="005065FD">
              <w:rPr>
                <w:rFonts w:ascii="Arial" w:hAnsi="Arial" w:cs="Arial"/>
              </w:rPr>
              <w:t>, 2021</w:t>
            </w:r>
          </w:p>
        </w:tc>
        <w:tc>
          <w:tcPr>
            <w:tcW w:w="3780" w:type="dxa"/>
          </w:tcPr>
          <w:p w14:paraId="0F5C4FA5" w14:textId="77777777" w:rsidR="00D24275" w:rsidRPr="002A53B4" w:rsidRDefault="00D24275" w:rsidP="00F35B1E">
            <w:pPr>
              <w:ind w:right="60"/>
              <w:jc w:val="both"/>
              <w:rPr>
                <w:rFonts w:ascii="Arial" w:hAnsi="Arial" w:cs="Arial"/>
              </w:rPr>
            </w:pPr>
            <w:r w:rsidRPr="00433662">
              <w:rPr>
                <w:rFonts w:ascii="Arial" w:hAnsi="Arial" w:cs="Arial"/>
              </w:rPr>
              <w:t xml:space="preserve">Implements the new income tax rates on the regular income of corporations, on certain passive incomes, including additional allowable deductions from gross income of persons engaged in </w:t>
            </w:r>
            <w:r w:rsidRPr="00433662">
              <w:rPr>
                <w:rFonts w:ascii="Arial" w:hAnsi="Arial" w:cs="Arial"/>
              </w:rPr>
              <w:lastRenderedPageBreak/>
              <w:t>business or profession pursuant to CREATE</w:t>
            </w:r>
          </w:p>
        </w:tc>
        <w:tc>
          <w:tcPr>
            <w:tcW w:w="991" w:type="dxa"/>
          </w:tcPr>
          <w:p w14:paraId="636827E8" w14:textId="77777777" w:rsidR="00D24275" w:rsidRDefault="00D24275" w:rsidP="00F35B1E">
            <w:pPr>
              <w:jc w:val="center"/>
              <w:rPr>
                <w:rFonts w:ascii="Arial" w:hAnsi="Arial" w:cs="Arial"/>
              </w:rPr>
            </w:pPr>
            <w:r>
              <w:rPr>
                <w:rFonts w:ascii="Arial" w:hAnsi="Arial" w:cs="Arial"/>
              </w:rPr>
              <w:lastRenderedPageBreak/>
              <w:t>9</w:t>
            </w:r>
          </w:p>
        </w:tc>
      </w:tr>
      <w:tr w:rsidR="00D24275" w:rsidRPr="003D1F68" w14:paraId="2B073224" w14:textId="77777777" w:rsidTr="00F35B1E">
        <w:tc>
          <w:tcPr>
            <w:tcW w:w="2339" w:type="dxa"/>
          </w:tcPr>
          <w:p w14:paraId="1CDB5CF4" w14:textId="77777777" w:rsidR="00D24275" w:rsidRPr="003D1F68" w:rsidRDefault="00D24275" w:rsidP="00F35B1E">
            <w:pPr>
              <w:ind w:right="45"/>
              <w:rPr>
                <w:rFonts w:ascii="Arial" w:hAnsi="Arial" w:cs="Arial"/>
              </w:rPr>
            </w:pPr>
            <w:r w:rsidRPr="003D1F68">
              <w:rPr>
                <w:rFonts w:ascii="Arial" w:hAnsi="Arial" w:cs="Arial"/>
              </w:rPr>
              <w:t xml:space="preserve">Revenue </w:t>
            </w:r>
            <w:r>
              <w:rPr>
                <w:rFonts w:ascii="Arial" w:hAnsi="Arial" w:cs="Arial"/>
              </w:rPr>
              <w:t>Regulations No. 6-2021</w:t>
            </w:r>
          </w:p>
        </w:tc>
        <w:tc>
          <w:tcPr>
            <w:tcW w:w="1800" w:type="dxa"/>
          </w:tcPr>
          <w:p w14:paraId="2689C9F8" w14:textId="77777777" w:rsidR="00D24275" w:rsidRDefault="00D24275" w:rsidP="00F35B1E">
            <w:pPr>
              <w:ind w:right="45"/>
              <w:rPr>
                <w:rFonts w:ascii="Arial" w:hAnsi="Arial" w:cs="Arial"/>
              </w:rPr>
            </w:pPr>
            <w:r>
              <w:rPr>
                <w:rFonts w:ascii="Arial" w:hAnsi="Arial" w:cs="Arial"/>
              </w:rPr>
              <w:t>April 14, 2021</w:t>
            </w:r>
          </w:p>
        </w:tc>
        <w:tc>
          <w:tcPr>
            <w:tcW w:w="3780" w:type="dxa"/>
          </w:tcPr>
          <w:p w14:paraId="0F15F3F5" w14:textId="77777777" w:rsidR="00D24275" w:rsidRPr="00433662" w:rsidRDefault="00D24275" w:rsidP="00F35B1E">
            <w:pPr>
              <w:ind w:right="60"/>
              <w:jc w:val="both"/>
              <w:rPr>
                <w:rFonts w:ascii="Arial" w:hAnsi="Arial" w:cs="Arial"/>
              </w:rPr>
            </w:pPr>
            <w:r w:rsidRPr="00433662">
              <w:rPr>
                <w:rFonts w:ascii="Arial" w:hAnsi="Arial" w:cs="Arial"/>
              </w:rPr>
              <w:t>Implements the tax provisions of the PERA Act of 2008, effectively amending pertinent provisions of RR No. 17-2011</w:t>
            </w:r>
          </w:p>
        </w:tc>
        <w:tc>
          <w:tcPr>
            <w:tcW w:w="991" w:type="dxa"/>
          </w:tcPr>
          <w:p w14:paraId="583CAEB5" w14:textId="77777777" w:rsidR="00D24275" w:rsidRDefault="00D24275" w:rsidP="00F35B1E">
            <w:pPr>
              <w:jc w:val="center"/>
              <w:rPr>
                <w:rFonts w:ascii="Arial" w:hAnsi="Arial" w:cs="Arial"/>
              </w:rPr>
            </w:pPr>
            <w:r>
              <w:rPr>
                <w:rFonts w:ascii="Arial" w:hAnsi="Arial" w:cs="Arial"/>
              </w:rPr>
              <w:t>14</w:t>
            </w:r>
          </w:p>
        </w:tc>
      </w:tr>
      <w:tr w:rsidR="00D24275" w:rsidRPr="003D1F68" w14:paraId="0C5E3381" w14:textId="77777777" w:rsidTr="00F35B1E">
        <w:trPr>
          <w:trHeight w:val="404"/>
        </w:trPr>
        <w:tc>
          <w:tcPr>
            <w:tcW w:w="8910" w:type="dxa"/>
            <w:gridSpan w:val="4"/>
            <w:shd w:val="clear" w:color="auto" w:fill="D9D9D9" w:themeFill="background1" w:themeFillShade="D9"/>
            <w:vAlign w:val="center"/>
          </w:tcPr>
          <w:p w14:paraId="4E1B677E" w14:textId="77777777" w:rsidR="00D24275" w:rsidRDefault="00D24275" w:rsidP="00F35B1E">
            <w:pPr>
              <w:jc w:val="center"/>
              <w:rPr>
                <w:rFonts w:ascii="Arial" w:hAnsi="Arial" w:cs="Arial"/>
              </w:rPr>
            </w:pPr>
            <w:r w:rsidRPr="003D1F68">
              <w:rPr>
                <w:rFonts w:ascii="Arial" w:hAnsi="Arial" w:cs="Arial"/>
                <w:b/>
                <w:bCs/>
              </w:rPr>
              <w:t>REVENUE MEMORANDUM CIRCULARS</w:t>
            </w:r>
          </w:p>
        </w:tc>
      </w:tr>
      <w:tr w:rsidR="00D24275" w:rsidRPr="003D1F68" w14:paraId="3DE67825" w14:textId="77777777" w:rsidTr="00F35B1E">
        <w:tc>
          <w:tcPr>
            <w:tcW w:w="2339" w:type="dxa"/>
          </w:tcPr>
          <w:p w14:paraId="14EA9077" w14:textId="77777777" w:rsidR="00D24275" w:rsidRPr="003D1F68" w:rsidRDefault="00D24275" w:rsidP="00F35B1E">
            <w:pPr>
              <w:ind w:right="45"/>
              <w:rPr>
                <w:rFonts w:ascii="Arial" w:hAnsi="Arial" w:cs="Arial"/>
              </w:rPr>
            </w:pPr>
            <w:r w:rsidRPr="003D1F68">
              <w:rPr>
                <w:rFonts w:ascii="Arial" w:hAnsi="Arial" w:cs="Arial"/>
              </w:rPr>
              <w:t xml:space="preserve">Revenue Memorandum Circular No. </w:t>
            </w:r>
            <w:r>
              <w:rPr>
                <w:rFonts w:ascii="Arial" w:hAnsi="Arial" w:cs="Arial"/>
              </w:rPr>
              <w:t>37</w:t>
            </w:r>
            <w:r w:rsidRPr="003D1F68">
              <w:rPr>
                <w:rFonts w:ascii="Arial" w:hAnsi="Arial" w:cs="Arial"/>
              </w:rPr>
              <w:t>-2021</w:t>
            </w:r>
          </w:p>
        </w:tc>
        <w:tc>
          <w:tcPr>
            <w:tcW w:w="1800" w:type="dxa"/>
          </w:tcPr>
          <w:p w14:paraId="05B4EC57" w14:textId="77777777" w:rsidR="00D24275" w:rsidRPr="005065FD" w:rsidRDefault="00D24275" w:rsidP="00F35B1E">
            <w:pPr>
              <w:ind w:right="45"/>
              <w:rPr>
                <w:rFonts w:ascii="Arial" w:hAnsi="Arial" w:cs="Arial"/>
              </w:rPr>
            </w:pPr>
            <w:r w:rsidRPr="005065FD">
              <w:rPr>
                <w:rFonts w:ascii="Arial" w:hAnsi="Arial" w:cs="Arial"/>
              </w:rPr>
              <w:t>March 17, 2021</w:t>
            </w:r>
          </w:p>
        </w:tc>
        <w:tc>
          <w:tcPr>
            <w:tcW w:w="3780" w:type="dxa"/>
          </w:tcPr>
          <w:p w14:paraId="08DB878C" w14:textId="77777777" w:rsidR="00D24275" w:rsidRPr="005065FD" w:rsidRDefault="00D24275" w:rsidP="00F35B1E">
            <w:pPr>
              <w:ind w:right="60"/>
              <w:jc w:val="both"/>
              <w:rPr>
                <w:rFonts w:ascii="Arial" w:hAnsi="Arial" w:cs="Arial"/>
              </w:rPr>
            </w:pPr>
            <w:r w:rsidRPr="005065FD">
              <w:rPr>
                <w:rFonts w:ascii="Arial" w:hAnsi="Arial" w:cs="Arial"/>
              </w:rPr>
              <w:t>Availability of six (6) Tax Awareness/Educational Videos</w:t>
            </w:r>
          </w:p>
          <w:p w14:paraId="68EBB357" w14:textId="77777777" w:rsidR="00D24275" w:rsidRPr="005065FD" w:rsidRDefault="00D24275" w:rsidP="00F35B1E">
            <w:pPr>
              <w:ind w:right="60"/>
              <w:jc w:val="both"/>
              <w:rPr>
                <w:rFonts w:ascii="Arial" w:hAnsi="Arial" w:cs="Arial"/>
              </w:rPr>
            </w:pPr>
          </w:p>
        </w:tc>
        <w:tc>
          <w:tcPr>
            <w:tcW w:w="991" w:type="dxa"/>
          </w:tcPr>
          <w:p w14:paraId="354BF443" w14:textId="77777777" w:rsidR="00D24275" w:rsidRPr="003D1F68" w:rsidRDefault="00D24275" w:rsidP="00F35B1E">
            <w:pPr>
              <w:jc w:val="center"/>
              <w:rPr>
                <w:rFonts w:ascii="Arial" w:hAnsi="Arial" w:cs="Arial"/>
              </w:rPr>
            </w:pPr>
            <w:r>
              <w:rPr>
                <w:rFonts w:ascii="Arial" w:hAnsi="Arial" w:cs="Arial"/>
              </w:rPr>
              <w:t>4</w:t>
            </w:r>
          </w:p>
        </w:tc>
      </w:tr>
      <w:tr w:rsidR="00D24275" w:rsidRPr="003D1F68" w14:paraId="2F97A15B" w14:textId="77777777" w:rsidTr="00F35B1E">
        <w:tc>
          <w:tcPr>
            <w:tcW w:w="2339" w:type="dxa"/>
          </w:tcPr>
          <w:p w14:paraId="4D9BFA0F" w14:textId="77777777" w:rsidR="00D24275" w:rsidRPr="003D1F68" w:rsidRDefault="00D24275" w:rsidP="00F35B1E">
            <w:pPr>
              <w:ind w:right="45"/>
              <w:rPr>
                <w:rFonts w:ascii="Arial" w:hAnsi="Arial" w:cs="Arial"/>
              </w:rPr>
            </w:pPr>
            <w:r w:rsidRPr="003D1F68">
              <w:rPr>
                <w:rFonts w:ascii="Arial" w:hAnsi="Arial" w:cs="Arial"/>
              </w:rPr>
              <w:t>Revenue Memorandum Circular No. 38-2021</w:t>
            </w:r>
          </w:p>
        </w:tc>
        <w:tc>
          <w:tcPr>
            <w:tcW w:w="1800" w:type="dxa"/>
          </w:tcPr>
          <w:p w14:paraId="73D4EA63" w14:textId="77777777" w:rsidR="00D24275" w:rsidRPr="003D1F68" w:rsidRDefault="00D24275" w:rsidP="00F35B1E">
            <w:pPr>
              <w:ind w:right="45"/>
              <w:rPr>
                <w:rFonts w:ascii="Arial" w:hAnsi="Arial" w:cs="Arial"/>
              </w:rPr>
            </w:pPr>
            <w:r w:rsidRPr="003D1F68">
              <w:rPr>
                <w:rFonts w:ascii="Arial" w:hAnsi="Arial" w:cs="Arial"/>
              </w:rPr>
              <w:t>March 18, 2021</w:t>
            </w:r>
          </w:p>
        </w:tc>
        <w:tc>
          <w:tcPr>
            <w:tcW w:w="3780" w:type="dxa"/>
          </w:tcPr>
          <w:p w14:paraId="4A30C91B" w14:textId="77777777" w:rsidR="00D24275" w:rsidRPr="0022781A" w:rsidRDefault="00D24275" w:rsidP="00F35B1E">
            <w:pPr>
              <w:ind w:right="60"/>
              <w:jc w:val="both"/>
              <w:rPr>
                <w:rFonts w:ascii="Arial" w:hAnsi="Arial" w:cs="Arial"/>
              </w:rPr>
            </w:pPr>
            <w:r w:rsidRPr="0022781A">
              <w:rPr>
                <w:rFonts w:ascii="Arial" w:hAnsi="Arial" w:cs="Arial"/>
              </w:rPr>
              <w:t>Circularizes the consolidated Price of Sugar at Millsite for the Month of January 2021</w:t>
            </w:r>
          </w:p>
        </w:tc>
        <w:tc>
          <w:tcPr>
            <w:tcW w:w="991" w:type="dxa"/>
          </w:tcPr>
          <w:p w14:paraId="4C9FF570" w14:textId="77777777" w:rsidR="00D24275" w:rsidRDefault="00D24275" w:rsidP="00F35B1E">
            <w:pPr>
              <w:jc w:val="center"/>
              <w:rPr>
                <w:rFonts w:ascii="Arial" w:hAnsi="Arial" w:cs="Arial"/>
              </w:rPr>
            </w:pPr>
            <w:r>
              <w:rPr>
                <w:rFonts w:ascii="Arial" w:hAnsi="Arial" w:cs="Arial"/>
              </w:rPr>
              <w:t>5</w:t>
            </w:r>
          </w:p>
        </w:tc>
      </w:tr>
      <w:tr w:rsidR="00D24275" w:rsidRPr="003D1F68" w14:paraId="0201E8DA" w14:textId="77777777" w:rsidTr="00F35B1E">
        <w:tc>
          <w:tcPr>
            <w:tcW w:w="2339" w:type="dxa"/>
          </w:tcPr>
          <w:p w14:paraId="6715E777" w14:textId="77777777" w:rsidR="00D24275" w:rsidRPr="003D1F68" w:rsidRDefault="00D24275" w:rsidP="00F35B1E">
            <w:pPr>
              <w:ind w:right="45"/>
              <w:rPr>
                <w:rFonts w:ascii="Arial" w:hAnsi="Arial" w:cs="Arial"/>
              </w:rPr>
            </w:pPr>
            <w:r w:rsidRPr="003D1F68">
              <w:rPr>
                <w:rFonts w:ascii="Arial" w:hAnsi="Arial" w:cs="Arial"/>
              </w:rPr>
              <w:t>Revenue Memorandum Circular No. 39-2021</w:t>
            </w:r>
          </w:p>
        </w:tc>
        <w:tc>
          <w:tcPr>
            <w:tcW w:w="1800" w:type="dxa"/>
          </w:tcPr>
          <w:p w14:paraId="4E5D9E0A" w14:textId="77777777" w:rsidR="00D24275" w:rsidRPr="003D1F68" w:rsidRDefault="00D24275" w:rsidP="00F35B1E">
            <w:pPr>
              <w:ind w:right="45"/>
              <w:rPr>
                <w:rFonts w:ascii="Arial" w:hAnsi="Arial" w:cs="Arial"/>
              </w:rPr>
            </w:pPr>
            <w:r w:rsidRPr="003D1F68">
              <w:rPr>
                <w:rFonts w:ascii="Arial" w:hAnsi="Arial" w:cs="Arial"/>
              </w:rPr>
              <w:t>March 22, 2021</w:t>
            </w:r>
          </w:p>
        </w:tc>
        <w:tc>
          <w:tcPr>
            <w:tcW w:w="3780" w:type="dxa"/>
          </w:tcPr>
          <w:p w14:paraId="7884CF5A" w14:textId="77777777" w:rsidR="00D24275" w:rsidRPr="003D1F68" w:rsidRDefault="00D24275" w:rsidP="00F35B1E">
            <w:pPr>
              <w:ind w:right="60"/>
              <w:jc w:val="both"/>
              <w:rPr>
                <w:rFonts w:ascii="Arial" w:hAnsi="Arial" w:cs="Arial"/>
              </w:rPr>
            </w:pPr>
            <w:r w:rsidRPr="0022781A">
              <w:rPr>
                <w:rFonts w:ascii="Arial" w:hAnsi="Arial" w:cs="Arial"/>
              </w:rPr>
              <w:t>Extends the deadline for the filing of Applications for Value-Added Tax (VAT) Refund Claims and suspends the 90-Day processing at the VAT Credit Audit Division</w:t>
            </w:r>
          </w:p>
        </w:tc>
        <w:tc>
          <w:tcPr>
            <w:tcW w:w="991" w:type="dxa"/>
          </w:tcPr>
          <w:p w14:paraId="1A13BB37" w14:textId="77777777" w:rsidR="00D24275" w:rsidRPr="003D1F68" w:rsidRDefault="00D24275" w:rsidP="00F35B1E">
            <w:pPr>
              <w:jc w:val="center"/>
              <w:rPr>
                <w:rFonts w:ascii="Arial" w:hAnsi="Arial" w:cs="Arial"/>
              </w:rPr>
            </w:pPr>
            <w:r>
              <w:rPr>
                <w:rFonts w:ascii="Arial" w:hAnsi="Arial" w:cs="Arial"/>
              </w:rPr>
              <w:t>5</w:t>
            </w:r>
          </w:p>
        </w:tc>
      </w:tr>
      <w:tr w:rsidR="00D24275" w:rsidRPr="003D1F68" w14:paraId="49A2EF47" w14:textId="77777777" w:rsidTr="00F35B1E">
        <w:tc>
          <w:tcPr>
            <w:tcW w:w="2339" w:type="dxa"/>
          </w:tcPr>
          <w:p w14:paraId="1E4EABB2" w14:textId="77777777" w:rsidR="00D24275" w:rsidRPr="003D1F68" w:rsidRDefault="00D24275" w:rsidP="00F35B1E">
            <w:pPr>
              <w:ind w:right="45"/>
              <w:rPr>
                <w:rFonts w:ascii="Arial" w:hAnsi="Arial" w:cs="Arial"/>
              </w:rPr>
            </w:pPr>
            <w:r w:rsidRPr="003D1F68">
              <w:rPr>
                <w:rFonts w:ascii="Arial" w:hAnsi="Arial" w:cs="Arial"/>
              </w:rPr>
              <w:t>Revenue Memorandum Circular No. 40-2021</w:t>
            </w:r>
          </w:p>
        </w:tc>
        <w:tc>
          <w:tcPr>
            <w:tcW w:w="1800" w:type="dxa"/>
          </w:tcPr>
          <w:p w14:paraId="4B1D7D7E" w14:textId="77777777" w:rsidR="00D24275" w:rsidRPr="003D1F68" w:rsidRDefault="00D24275" w:rsidP="00F35B1E">
            <w:pPr>
              <w:ind w:right="45"/>
              <w:rPr>
                <w:rFonts w:ascii="Arial" w:hAnsi="Arial" w:cs="Arial"/>
              </w:rPr>
            </w:pPr>
            <w:r w:rsidRPr="003D1F68">
              <w:rPr>
                <w:rFonts w:ascii="Arial" w:hAnsi="Arial" w:cs="Arial"/>
              </w:rPr>
              <w:t>March 25, 2021</w:t>
            </w:r>
          </w:p>
        </w:tc>
        <w:tc>
          <w:tcPr>
            <w:tcW w:w="3780" w:type="dxa"/>
          </w:tcPr>
          <w:p w14:paraId="45643399" w14:textId="77777777" w:rsidR="00D24275" w:rsidRPr="003D1F68" w:rsidRDefault="00D24275" w:rsidP="00F35B1E">
            <w:pPr>
              <w:ind w:right="60"/>
              <w:jc w:val="both"/>
              <w:rPr>
                <w:rFonts w:ascii="Arial" w:hAnsi="Arial" w:cs="Arial"/>
              </w:rPr>
            </w:pPr>
            <w:r w:rsidRPr="0022781A">
              <w:rPr>
                <w:rFonts w:ascii="Arial" w:hAnsi="Arial" w:cs="Arial"/>
              </w:rPr>
              <w:t>Publishes the full text of COA-DBM Joint Circular No. 1, s. 2021 dated March 8, 2021 entitled, “Guidelines Implementing Executive Order (E.O.) No. 87 Directing that all Accounts Payable Which Remain Outstanding for Two Years or More in the Books of National Government Agencies be Reverted to the Accumulated Surplus of Deficit of the General Fund of the National Government”</w:t>
            </w:r>
          </w:p>
        </w:tc>
        <w:tc>
          <w:tcPr>
            <w:tcW w:w="991" w:type="dxa"/>
          </w:tcPr>
          <w:p w14:paraId="301C52D8" w14:textId="77777777" w:rsidR="00D24275" w:rsidRPr="003D1F68" w:rsidRDefault="00D24275" w:rsidP="00F35B1E">
            <w:pPr>
              <w:jc w:val="center"/>
              <w:rPr>
                <w:rFonts w:ascii="Arial" w:hAnsi="Arial" w:cs="Arial"/>
              </w:rPr>
            </w:pPr>
            <w:r>
              <w:rPr>
                <w:rFonts w:ascii="Arial" w:hAnsi="Arial" w:cs="Arial"/>
              </w:rPr>
              <w:t>5</w:t>
            </w:r>
          </w:p>
        </w:tc>
      </w:tr>
      <w:tr w:rsidR="00D24275" w:rsidRPr="003D1F68" w14:paraId="0A32B9FC" w14:textId="77777777" w:rsidTr="00F35B1E">
        <w:tc>
          <w:tcPr>
            <w:tcW w:w="2339" w:type="dxa"/>
          </w:tcPr>
          <w:p w14:paraId="0AC24339" w14:textId="77777777" w:rsidR="00D24275" w:rsidRPr="003D1F68" w:rsidRDefault="00D24275" w:rsidP="00F35B1E">
            <w:pPr>
              <w:ind w:right="45"/>
              <w:rPr>
                <w:rFonts w:ascii="Arial" w:hAnsi="Arial" w:cs="Arial"/>
              </w:rPr>
            </w:pPr>
            <w:r w:rsidRPr="003D1F68">
              <w:rPr>
                <w:rFonts w:ascii="Arial" w:hAnsi="Arial" w:cs="Arial"/>
              </w:rPr>
              <w:t>Revenue Memorandum Circular No. 41-2021</w:t>
            </w:r>
          </w:p>
        </w:tc>
        <w:tc>
          <w:tcPr>
            <w:tcW w:w="1800" w:type="dxa"/>
          </w:tcPr>
          <w:p w14:paraId="59999FAC" w14:textId="77777777" w:rsidR="00D24275" w:rsidRPr="003D1F68" w:rsidRDefault="00D24275" w:rsidP="00F35B1E">
            <w:pPr>
              <w:ind w:right="45"/>
              <w:rPr>
                <w:rFonts w:ascii="Arial" w:hAnsi="Arial" w:cs="Arial"/>
              </w:rPr>
            </w:pPr>
            <w:r w:rsidRPr="003D1F68">
              <w:rPr>
                <w:rFonts w:ascii="Arial" w:hAnsi="Arial" w:cs="Arial"/>
              </w:rPr>
              <w:t>March 29, 2021</w:t>
            </w:r>
          </w:p>
        </w:tc>
        <w:tc>
          <w:tcPr>
            <w:tcW w:w="3780" w:type="dxa"/>
          </w:tcPr>
          <w:p w14:paraId="758F6BA3" w14:textId="77777777" w:rsidR="00D24275" w:rsidRPr="003D1F68" w:rsidRDefault="00D24275" w:rsidP="00F35B1E">
            <w:pPr>
              <w:ind w:right="60"/>
              <w:jc w:val="both"/>
              <w:rPr>
                <w:rFonts w:ascii="Arial" w:hAnsi="Arial" w:cs="Arial"/>
              </w:rPr>
            </w:pPr>
            <w:r w:rsidRPr="0022781A">
              <w:rPr>
                <w:rFonts w:ascii="Arial" w:hAnsi="Arial" w:cs="Arial"/>
              </w:rPr>
              <w:t>Prescribes guidelines on the filing of returns as well as payment of taxes due thereon falling within the period March 22, 2021 to April 30, 2021</w:t>
            </w:r>
          </w:p>
        </w:tc>
        <w:tc>
          <w:tcPr>
            <w:tcW w:w="991" w:type="dxa"/>
          </w:tcPr>
          <w:p w14:paraId="1A214A79" w14:textId="77777777" w:rsidR="00D24275" w:rsidRPr="003D1F68" w:rsidRDefault="00D24275" w:rsidP="00F35B1E">
            <w:pPr>
              <w:jc w:val="center"/>
              <w:rPr>
                <w:rFonts w:ascii="Arial" w:hAnsi="Arial" w:cs="Arial"/>
              </w:rPr>
            </w:pPr>
            <w:r>
              <w:rPr>
                <w:rFonts w:ascii="Arial" w:hAnsi="Arial" w:cs="Arial"/>
              </w:rPr>
              <w:t>6</w:t>
            </w:r>
          </w:p>
        </w:tc>
      </w:tr>
      <w:tr w:rsidR="00D24275" w:rsidRPr="003D1F68" w14:paraId="0711ED68" w14:textId="77777777" w:rsidTr="00F35B1E">
        <w:tc>
          <w:tcPr>
            <w:tcW w:w="2339" w:type="dxa"/>
          </w:tcPr>
          <w:p w14:paraId="5715AA99" w14:textId="77777777" w:rsidR="00D24275" w:rsidRPr="003D1F68" w:rsidRDefault="00D24275" w:rsidP="00F35B1E">
            <w:pPr>
              <w:ind w:right="45"/>
              <w:rPr>
                <w:rFonts w:ascii="Arial" w:hAnsi="Arial" w:cs="Arial"/>
              </w:rPr>
            </w:pPr>
            <w:r w:rsidRPr="003D1F68">
              <w:rPr>
                <w:rFonts w:ascii="Arial" w:hAnsi="Arial" w:cs="Arial"/>
              </w:rPr>
              <w:t>Revenue Memorandum Circular No. 42-2021</w:t>
            </w:r>
          </w:p>
        </w:tc>
        <w:tc>
          <w:tcPr>
            <w:tcW w:w="1800" w:type="dxa"/>
          </w:tcPr>
          <w:p w14:paraId="753E964E" w14:textId="77777777" w:rsidR="00D24275" w:rsidRPr="003D1F68" w:rsidRDefault="00D24275" w:rsidP="00F35B1E">
            <w:pPr>
              <w:ind w:right="45"/>
              <w:rPr>
                <w:rFonts w:ascii="Arial" w:hAnsi="Arial" w:cs="Arial"/>
              </w:rPr>
            </w:pPr>
            <w:r w:rsidRPr="003D1F68">
              <w:rPr>
                <w:rFonts w:ascii="Arial" w:hAnsi="Arial" w:cs="Arial"/>
              </w:rPr>
              <w:t>March 31, 2021</w:t>
            </w:r>
          </w:p>
        </w:tc>
        <w:tc>
          <w:tcPr>
            <w:tcW w:w="3780" w:type="dxa"/>
          </w:tcPr>
          <w:p w14:paraId="7D192FA9" w14:textId="77777777" w:rsidR="00D24275" w:rsidRPr="003D1F68" w:rsidRDefault="00D24275" w:rsidP="00F35B1E">
            <w:pPr>
              <w:ind w:right="60"/>
              <w:jc w:val="both"/>
              <w:rPr>
                <w:rFonts w:ascii="Arial" w:hAnsi="Arial" w:cs="Arial"/>
              </w:rPr>
            </w:pPr>
            <w:r w:rsidRPr="0022781A">
              <w:rPr>
                <w:rFonts w:ascii="Arial" w:hAnsi="Arial" w:cs="Arial"/>
              </w:rPr>
              <w:t xml:space="preserve">Circularizes Republic Act No. 11534 titled, “An Act Reforming the Corporate Income Tax and Incentive System, </w:t>
            </w:r>
            <w:proofErr w:type="gramStart"/>
            <w:r w:rsidRPr="0022781A">
              <w:rPr>
                <w:rFonts w:ascii="Arial" w:hAnsi="Arial" w:cs="Arial"/>
              </w:rPr>
              <w:t>Amending</w:t>
            </w:r>
            <w:proofErr w:type="gramEnd"/>
            <w:r w:rsidRPr="0022781A">
              <w:rPr>
                <w:rFonts w:ascii="Arial" w:hAnsi="Arial" w:cs="Arial"/>
              </w:rPr>
              <w:t xml:space="preserve"> for the Purpose Sections 20, 22, 25, 27, 28, 29, 34, 40, 57, 109, 116, 204 and 290 of the National Internal Revenue Code of 1997, as Amended, and Creating Therein New Title XIII, and For Other Purposes”</w:t>
            </w:r>
          </w:p>
        </w:tc>
        <w:tc>
          <w:tcPr>
            <w:tcW w:w="991" w:type="dxa"/>
          </w:tcPr>
          <w:p w14:paraId="4A465404" w14:textId="77777777" w:rsidR="00D24275" w:rsidRPr="003D1F68" w:rsidRDefault="00D24275" w:rsidP="00F35B1E">
            <w:pPr>
              <w:jc w:val="center"/>
              <w:rPr>
                <w:rFonts w:ascii="Arial" w:hAnsi="Arial" w:cs="Arial"/>
              </w:rPr>
            </w:pPr>
            <w:r>
              <w:rPr>
                <w:rFonts w:ascii="Arial" w:hAnsi="Arial" w:cs="Arial"/>
              </w:rPr>
              <w:t>6</w:t>
            </w:r>
          </w:p>
        </w:tc>
      </w:tr>
      <w:tr w:rsidR="00D24275" w:rsidRPr="003D1F68" w14:paraId="65D879C9" w14:textId="77777777" w:rsidTr="00F35B1E">
        <w:tc>
          <w:tcPr>
            <w:tcW w:w="2339" w:type="dxa"/>
          </w:tcPr>
          <w:p w14:paraId="55CD5AFD" w14:textId="77777777" w:rsidR="00D24275" w:rsidRPr="003D1F68" w:rsidRDefault="00D24275" w:rsidP="00F35B1E">
            <w:pPr>
              <w:ind w:right="45"/>
              <w:rPr>
                <w:rFonts w:ascii="Arial" w:hAnsi="Arial" w:cs="Arial"/>
              </w:rPr>
            </w:pPr>
            <w:r w:rsidRPr="003D1F68">
              <w:rPr>
                <w:rFonts w:ascii="Arial" w:hAnsi="Arial" w:cs="Arial"/>
              </w:rPr>
              <w:t>Revenue Memorandum Circular No. 43-2021</w:t>
            </w:r>
          </w:p>
        </w:tc>
        <w:tc>
          <w:tcPr>
            <w:tcW w:w="1800" w:type="dxa"/>
          </w:tcPr>
          <w:p w14:paraId="42287C31" w14:textId="77777777" w:rsidR="00D24275" w:rsidRPr="003D1F68" w:rsidRDefault="00D24275" w:rsidP="00F35B1E">
            <w:pPr>
              <w:ind w:right="45"/>
              <w:rPr>
                <w:rFonts w:ascii="Arial" w:hAnsi="Arial" w:cs="Arial"/>
              </w:rPr>
            </w:pPr>
            <w:r w:rsidRPr="003D1F68">
              <w:rPr>
                <w:rFonts w:ascii="Arial" w:hAnsi="Arial" w:cs="Arial"/>
              </w:rPr>
              <w:t>March 31, 2021</w:t>
            </w:r>
          </w:p>
        </w:tc>
        <w:tc>
          <w:tcPr>
            <w:tcW w:w="3780" w:type="dxa"/>
          </w:tcPr>
          <w:p w14:paraId="26314D4D" w14:textId="77777777" w:rsidR="00D24275" w:rsidRPr="003D1F68" w:rsidRDefault="00D24275" w:rsidP="00F35B1E">
            <w:pPr>
              <w:ind w:right="60"/>
              <w:jc w:val="both"/>
              <w:rPr>
                <w:rFonts w:ascii="Arial" w:hAnsi="Arial" w:cs="Arial"/>
              </w:rPr>
            </w:pPr>
            <w:r w:rsidRPr="0022781A">
              <w:rPr>
                <w:rFonts w:ascii="Arial" w:hAnsi="Arial" w:cs="Arial"/>
              </w:rPr>
              <w:t>Prescribes the revised guidelines on the use of the Electronic Audited Financial Statements (eAFS) Systems</w:t>
            </w:r>
          </w:p>
        </w:tc>
        <w:tc>
          <w:tcPr>
            <w:tcW w:w="991" w:type="dxa"/>
          </w:tcPr>
          <w:p w14:paraId="4C6F5338" w14:textId="77777777" w:rsidR="00D24275" w:rsidRPr="003D1F68" w:rsidRDefault="00D24275" w:rsidP="00F35B1E">
            <w:pPr>
              <w:jc w:val="center"/>
              <w:rPr>
                <w:rFonts w:ascii="Arial" w:hAnsi="Arial" w:cs="Arial"/>
              </w:rPr>
            </w:pPr>
            <w:r>
              <w:rPr>
                <w:rFonts w:ascii="Arial" w:hAnsi="Arial" w:cs="Arial"/>
              </w:rPr>
              <w:t>6</w:t>
            </w:r>
          </w:p>
        </w:tc>
      </w:tr>
      <w:tr w:rsidR="00D24275" w:rsidRPr="003D1F68" w14:paraId="0BCEE4A9" w14:textId="77777777" w:rsidTr="00F35B1E">
        <w:tc>
          <w:tcPr>
            <w:tcW w:w="2339" w:type="dxa"/>
          </w:tcPr>
          <w:p w14:paraId="3CC50A2F" w14:textId="77777777" w:rsidR="00D24275" w:rsidRPr="003D1F68" w:rsidRDefault="00D24275" w:rsidP="00F35B1E">
            <w:pPr>
              <w:ind w:right="45"/>
              <w:rPr>
                <w:rFonts w:ascii="Arial" w:hAnsi="Arial" w:cs="Arial"/>
              </w:rPr>
            </w:pPr>
            <w:r w:rsidRPr="003D1F68">
              <w:rPr>
                <w:rFonts w:ascii="Arial" w:hAnsi="Arial" w:cs="Arial"/>
              </w:rPr>
              <w:t>Revenue Memorandum Circular No. 44-2021</w:t>
            </w:r>
          </w:p>
        </w:tc>
        <w:tc>
          <w:tcPr>
            <w:tcW w:w="1800" w:type="dxa"/>
          </w:tcPr>
          <w:p w14:paraId="6E2471B5" w14:textId="77777777" w:rsidR="00D24275" w:rsidRPr="003D1F68" w:rsidRDefault="00D24275" w:rsidP="00F35B1E">
            <w:pPr>
              <w:ind w:right="45"/>
              <w:rPr>
                <w:rFonts w:ascii="Arial" w:hAnsi="Arial" w:cs="Arial"/>
              </w:rPr>
            </w:pPr>
            <w:r w:rsidRPr="003D1F68">
              <w:rPr>
                <w:rFonts w:ascii="Arial" w:hAnsi="Arial" w:cs="Arial"/>
              </w:rPr>
              <w:t>March 31, 2021</w:t>
            </w:r>
          </w:p>
        </w:tc>
        <w:tc>
          <w:tcPr>
            <w:tcW w:w="3780" w:type="dxa"/>
          </w:tcPr>
          <w:p w14:paraId="072B1548" w14:textId="77777777" w:rsidR="00D24275" w:rsidRPr="003D1F68" w:rsidRDefault="00D24275" w:rsidP="00F35B1E">
            <w:pPr>
              <w:ind w:right="60"/>
              <w:jc w:val="both"/>
              <w:rPr>
                <w:rFonts w:ascii="Arial" w:hAnsi="Arial" w:cs="Arial"/>
              </w:rPr>
            </w:pPr>
            <w:r w:rsidRPr="0022781A">
              <w:rPr>
                <w:rFonts w:ascii="Arial" w:hAnsi="Arial" w:cs="Arial"/>
              </w:rPr>
              <w:t>Amends RMC No. 76-2020 to include submission of BIR Form No. 1709 (Information Return on Transactions with Related Party) thru the electronic Audited Financial Statement (eAFS) System</w:t>
            </w:r>
          </w:p>
        </w:tc>
        <w:tc>
          <w:tcPr>
            <w:tcW w:w="991" w:type="dxa"/>
          </w:tcPr>
          <w:p w14:paraId="1ADC2D9F" w14:textId="77777777" w:rsidR="00D24275" w:rsidRPr="003D1F68" w:rsidRDefault="00D24275" w:rsidP="00F35B1E">
            <w:pPr>
              <w:jc w:val="center"/>
              <w:rPr>
                <w:rFonts w:ascii="Arial" w:hAnsi="Arial" w:cs="Arial"/>
              </w:rPr>
            </w:pPr>
            <w:r>
              <w:rPr>
                <w:rFonts w:ascii="Arial" w:hAnsi="Arial" w:cs="Arial"/>
              </w:rPr>
              <w:t>7</w:t>
            </w:r>
          </w:p>
        </w:tc>
      </w:tr>
      <w:tr w:rsidR="00D24275" w:rsidRPr="003D1F68" w14:paraId="4E95C4F5" w14:textId="77777777" w:rsidTr="00F35B1E">
        <w:tc>
          <w:tcPr>
            <w:tcW w:w="2339" w:type="dxa"/>
          </w:tcPr>
          <w:p w14:paraId="1B26EE34" w14:textId="77777777" w:rsidR="00D24275" w:rsidRPr="003D1F68" w:rsidRDefault="00D24275" w:rsidP="00F35B1E">
            <w:pPr>
              <w:ind w:right="45"/>
              <w:rPr>
                <w:rFonts w:ascii="Arial" w:hAnsi="Arial" w:cs="Arial"/>
              </w:rPr>
            </w:pPr>
            <w:r w:rsidRPr="003D1F68">
              <w:rPr>
                <w:rFonts w:ascii="Arial" w:hAnsi="Arial" w:cs="Arial"/>
              </w:rPr>
              <w:lastRenderedPageBreak/>
              <w:t>Revenue Memorandum Circular No. 4</w:t>
            </w:r>
            <w:r>
              <w:rPr>
                <w:rFonts w:ascii="Arial" w:hAnsi="Arial" w:cs="Arial"/>
              </w:rPr>
              <w:t>5</w:t>
            </w:r>
            <w:r w:rsidRPr="003D1F68">
              <w:rPr>
                <w:rFonts w:ascii="Arial" w:hAnsi="Arial" w:cs="Arial"/>
              </w:rPr>
              <w:t>-2021</w:t>
            </w:r>
          </w:p>
        </w:tc>
        <w:tc>
          <w:tcPr>
            <w:tcW w:w="1800" w:type="dxa"/>
          </w:tcPr>
          <w:p w14:paraId="3F8D0D51" w14:textId="77777777" w:rsidR="00D24275" w:rsidRPr="003D1F68" w:rsidRDefault="00D24275" w:rsidP="00F35B1E">
            <w:pPr>
              <w:ind w:right="45"/>
              <w:rPr>
                <w:rFonts w:ascii="Arial" w:hAnsi="Arial" w:cs="Arial"/>
              </w:rPr>
            </w:pPr>
            <w:r>
              <w:rPr>
                <w:rFonts w:ascii="Arial" w:hAnsi="Arial" w:cs="Arial"/>
              </w:rPr>
              <w:t>April 5, 2021</w:t>
            </w:r>
          </w:p>
        </w:tc>
        <w:tc>
          <w:tcPr>
            <w:tcW w:w="3780" w:type="dxa"/>
          </w:tcPr>
          <w:p w14:paraId="2144C0C2" w14:textId="77777777" w:rsidR="00D24275" w:rsidRPr="0022781A" w:rsidRDefault="00D24275" w:rsidP="00F35B1E">
            <w:pPr>
              <w:ind w:right="60"/>
              <w:jc w:val="both"/>
              <w:rPr>
                <w:rFonts w:ascii="Arial" w:hAnsi="Arial" w:cs="Arial"/>
              </w:rPr>
            </w:pPr>
            <w:r w:rsidRPr="00CB53B3">
              <w:rPr>
                <w:rFonts w:ascii="Arial" w:hAnsi="Arial" w:cs="Arial"/>
              </w:rPr>
              <w:t xml:space="preserve">Extended the deadline of (a) filing of replies, documents, </w:t>
            </w:r>
            <w:proofErr w:type="gramStart"/>
            <w:r w:rsidRPr="00CB53B3">
              <w:rPr>
                <w:rFonts w:ascii="Arial" w:hAnsi="Arial" w:cs="Arial"/>
              </w:rPr>
              <w:t>letters</w:t>
            </w:r>
            <w:proofErr w:type="gramEnd"/>
            <w:r w:rsidRPr="00CB53B3">
              <w:rPr>
                <w:rFonts w:ascii="Arial" w:hAnsi="Arial" w:cs="Arial"/>
              </w:rPr>
              <w:t xml:space="preserve"> and correspondences in relation to ongoing BIR audit investigations that fall due on April 5, 2021 and during the ECQ period and (b) VAT refund applications</w:t>
            </w:r>
          </w:p>
        </w:tc>
        <w:tc>
          <w:tcPr>
            <w:tcW w:w="991" w:type="dxa"/>
          </w:tcPr>
          <w:p w14:paraId="65A38E44" w14:textId="77777777" w:rsidR="00D24275" w:rsidRDefault="00D24275" w:rsidP="00F35B1E">
            <w:pPr>
              <w:jc w:val="center"/>
              <w:rPr>
                <w:rFonts w:ascii="Arial" w:hAnsi="Arial" w:cs="Arial"/>
              </w:rPr>
            </w:pPr>
            <w:r>
              <w:rPr>
                <w:rFonts w:ascii="Arial" w:hAnsi="Arial" w:cs="Arial"/>
              </w:rPr>
              <w:t>18</w:t>
            </w:r>
          </w:p>
        </w:tc>
      </w:tr>
      <w:tr w:rsidR="00D24275" w:rsidRPr="003D1F68" w14:paraId="5B64AE38" w14:textId="77777777" w:rsidTr="00F35B1E">
        <w:tc>
          <w:tcPr>
            <w:tcW w:w="2339" w:type="dxa"/>
          </w:tcPr>
          <w:p w14:paraId="62B1C750" w14:textId="77777777" w:rsidR="00D24275" w:rsidRPr="003D1F68" w:rsidRDefault="00D24275" w:rsidP="00F35B1E">
            <w:pPr>
              <w:ind w:right="45"/>
              <w:rPr>
                <w:rFonts w:ascii="Arial" w:hAnsi="Arial" w:cs="Arial"/>
              </w:rPr>
            </w:pPr>
            <w:r w:rsidRPr="003D1F68">
              <w:rPr>
                <w:rFonts w:ascii="Arial" w:hAnsi="Arial" w:cs="Arial"/>
              </w:rPr>
              <w:t>Revenue Memorandum Circular No. 4</w:t>
            </w:r>
            <w:r>
              <w:rPr>
                <w:rFonts w:ascii="Arial" w:hAnsi="Arial" w:cs="Arial"/>
              </w:rPr>
              <w:t>6</w:t>
            </w:r>
            <w:r w:rsidRPr="003D1F68">
              <w:rPr>
                <w:rFonts w:ascii="Arial" w:hAnsi="Arial" w:cs="Arial"/>
              </w:rPr>
              <w:t>-2021</w:t>
            </w:r>
          </w:p>
        </w:tc>
        <w:tc>
          <w:tcPr>
            <w:tcW w:w="1800" w:type="dxa"/>
          </w:tcPr>
          <w:p w14:paraId="59383FDF" w14:textId="77777777" w:rsidR="00D24275" w:rsidRDefault="00D24275" w:rsidP="00F35B1E">
            <w:pPr>
              <w:ind w:right="45"/>
              <w:rPr>
                <w:rFonts w:ascii="Arial" w:hAnsi="Arial" w:cs="Arial"/>
              </w:rPr>
            </w:pPr>
            <w:r>
              <w:rPr>
                <w:rFonts w:ascii="Arial" w:hAnsi="Arial" w:cs="Arial"/>
              </w:rPr>
              <w:t>April 6, 2021</w:t>
            </w:r>
          </w:p>
        </w:tc>
        <w:tc>
          <w:tcPr>
            <w:tcW w:w="3780" w:type="dxa"/>
          </w:tcPr>
          <w:p w14:paraId="5DF738DC" w14:textId="77777777" w:rsidR="00D24275" w:rsidRPr="00CB53B3" w:rsidRDefault="00D24275" w:rsidP="00F35B1E">
            <w:pPr>
              <w:ind w:right="60"/>
              <w:jc w:val="both"/>
              <w:rPr>
                <w:rFonts w:ascii="Arial" w:hAnsi="Arial" w:cs="Arial"/>
              </w:rPr>
            </w:pPr>
            <w:r w:rsidRPr="00CB53B3">
              <w:rPr>
                <w:rFonts w:ascii="Arial" w:hAnsi="Arial" w:cs="Arial"/>
              </w:rPr>
              <w:t>Clarification on the deadline for submission of Annual ITR for taxable year ended December 31, 2020</w:t>
            </w:r>
          </w:p>
        </w:tc>
        <w:tc>
          <w:tcPr>
            <w:tcW w:w="991" w:type="dxa"/>
          </w:tcPr>
          <w:p w14:paraId="704D2A82" w14:textId="77777777" w:rsidR="00D24275" w:rsidRDefault="00D24275" w:rsidP="00F35B1E">
            <w:pPr>
              <w:jc w:val="center"/>
              <w:rPr>
                <w:rFonts w:ascii="Arial" w:hAnsi="Arial" w:cs="Arial"/>
              </w:rPr>
            </w:pPr>
            <w:r>
              <w:rPr>
                <w:rFonts w:ascii="Arial" w:hAnsi="Arial" w:cs="Arial"/>
              </w:rPr>
              <w:t>19</w:t>
            </w:r>
          </w:p>
        </w:tc>
      </w:tr>
      <w:tr w:rsidR="00D24275" w:rsidRPr="003D1F68" w14:paraId="3A69195F" w14:textId="77777777" w:rsidTr="00F35B1E">
        <w:tc>
          <w:tcPr>
            <w:tcW w:w="2339" w:type="dxa"/>
          </w:tcPr>
          <w:p w14:paraId="407C70E3" w14:textId="77777777" w:rsidR="00D24275" w:rsidRPr="003D1F68" w:rsidRDefault="00D24275" w:rsidP="00F35B1E">
            <w:pPr>
              <w:ind w:right="45"/>
              <w:rPr>
                <w:rFonts w:ascii="Arial" w:hAnsi="Arial" w:cs="Arial"/>
              </w:rPr>
            </w:pPr>
            <w:r w:rsidRPr="003D1F68">
              <w:rPr>
                <w:rFonts w:ascii="Arial" w:hAnsi="Arial" w:cs="Arial"/>
              </w:rPr>
              <w:t xml:space="preserve">Revenue Memorandum Circular No. </w:t>
            </w:r>
            <w:r>
              <w:rPr>
                <w:rFonts w:ascii="Arial" w:hAnsi="Arial" w:cs="Arial"/>
              </w:rPr>
              <w:t>50</w:t>
            </w:r>
            <w:r w:rsidRPr="003D1F68">
              <w:rPr>
                <w:rFonts w:ascii="Arial" w:hAnsi="Arial" w:cs="Arial"/>
              </w:rPr>
              <w:t>-2021</w:t>
            </w:r>
          </w:p>
        </w:tc>
        <w:tc>
          <w:tcPr>
            <w:tcW w:w="1800" w:type="dxa"/>
          </w:tcPr>
          <w:p w14:paraId="01038671" w14:textId="77777777" w:rsidR="00D24275" w:rsidRDefault="00D24275" w:rsidP="00F35B1E">
            <w:pPr>
              <w:ind w:right="45"/>
              <w:rPr>
                <w:rFonts w:ascii="Arial" w:hAnsi="Arial" w:cs="Arial"/>
              </w:rPr>
            </w:pPr>
            <w:r>
              <w:rPr>
                <w:rFonts w:ascii="Arial" w:hAnsi="Arial" w:cs="Arial"/>
              </w:rPr>
              <w:t>April 8, 2021</w:t>
            </w:r>
          </w:p>
        </w:tc>
        <w:tc>
          <w:tcPr>
            <w:tcW w:w="3780" w:type="dxa"/>
          </w:tcPr>
          <w:p w14:paraId="7F494595" w14:textId="77777777" w:rsidR="00D24275" w:rsidRPr="00CB53B3" w:rsidRDefault="00D24275" w:rsidP="00F35B1E">
            <w:pPr>
              <w:ind w:right="60"/>
              <w:jc w:val="both"/>
              <w:rPr>
                <w:rFonts w:ascii="Arial" w:hAnsi="Arial" w:cs="Arial"/>
              </w:rPr>
            </w:pPr>
            <w:r w:rsidRPr="00CB53B3">
              <w:rPr>
                <w:rFonts w:ascii="Arial" w:hAnsi="Arial" w:cs="Arial"/>
              </w:rPr>
              <w:t>Guidelines in the filing and payment of Annual ITR by non-individual taxpayers for the taxable year ending July 31, 2020 to June 31, 2021 affected by CREATE</w:t>
            </w:r>
          </w:p>
        </w:tc>
        <w:tc>
          <w:tcPr>
            <w:tcW w:w="991" w:type="dxa"/>
          </w:tcPr>
          <w:p w14:paraId="38FF6F99" w14:textId="77777777" w:rsidR="00D24275" w:rsidRDefault="00D24275" w:rsidP="00F35B1E">
            <w:pPr>
              <w:jc w:val="center"/>
              <w:rPr>
                <w:rFonts w:ascii="Arial" w:hAnsi="Arial" w:cs="Arial"/>
              </w:rPr>
            </w:pPr>
            <w:r>
              <w:rPr>
                <w:rFonts w:ascii="Arial" w:hAnsi="Arial" w:cs="Arial"/>
              </w:rPr>
              <w:t>19</w:t>
            </w:r>
          </w:p>
        </w:tc>
      </w:tr>
      <w:tr w:rsidR="00D24275" w:rsidRPr="003D1F68" w14:paraId="7A277C30" w14:textId="77777777" w:rsidTr="00F35B1E">
        <w:tc>
          <w:tcPr>
            <w:tcW w:w="2339" w:type="dxa"/>
          </w:tcPr>
          <w:p w14:paraId="6CFF34B7" w14:textId="77777777" w:rsidR="00D24275" w:rsidRPr="003D1F68" w:rsidRDefault="00D24275" w:rsidP="00F35B1E">
            <w:pPr>
              <w:ind w:right="45"/>
              <w:rPr>
                <w:rFonts w:ascii="Arial" w:hAnsi="Arial" w:cs="Arial"/>
              </w:rPr>
            </w:pPr>
            <w:r w:rsidRPr="003D1F68">
              <w:rPr>
                <w:rFonts w:ascii="Arial" w:hAnsi="Arial" w:cs="Arial"/>
              </w:rPr>
              <w:t xml:space="preserve">Revenue Memorandum Circular No. </w:t>
            </w:r>
            <w:r>
              <w:rPr>
                <w:rFonts w:ascii="Arial" w:hAnsi="Arial" w:cs="Arial"/>
              </w:rPr>
              <w:t>52</w:t>
            </w:r>
            <w:r w:rsidRPr="003D1F68">
              <w:rPr>
                <w:rFonts w:ascii="Arial" w:hAnsi="Arial" w:cs="Arial"/>
              </w:rPr>
              <w:t>-2021</w:t>
            </w:r>
          </w:p>
        </w:tc>
        <w:tc>
          <w:tcPr>
            <w:tcW w:w="1800" w:type="dxa"/>
          </w:tcPr>
          <w:p w14:paraId="15963D34" w14:textId="77777777" w:rsidR="00D24275" w:rsidRDefault="00D24275" w:rsidP="00F35B1E">
            <w:pPr>
              <w:ind w:right="45"/>
              <w:rPr>
                <w:rFonts w:ascii="Arial" w:hAnsi="Arial" w:cs="Arial"/>
              </w:rPr>
            </w:pPr>
            <w:r>
              <w:rPr>
                <w:rFonts w:ascii="Arial" w:hAnsi="Arial" w:cs="Arial"/>
              </w:rPr>
              <w:t>April 14, 2021</w:t>
            </w:r>
          </w:p>
        </w:tc>
        <w:tc>
          <w:tcPr>
            <w:tcW w:w="3780" w:type="dxa"/>
          </w:tcPr>
          <w:p w14:paraId="3FB6BCF2" w14:textId="77777777" w:rsidR="00D24275" w:rsidRPr="00CB53B3" w:rsidRDefault="00D24275" w:rsidP="00F35B1E">
            <w:pPr>
              <w:ind w:right="60"/>
              <w:jc w:val="both"/>
              <w:rPr>
                <w:rFonts w:ascii="Arial" w:hAnsi="Arial" w:cs="Arial"/>
              </w:rPr>
            </w:pPr>
            <w:r w:rsidRPr="00CB53B3">
              <w:rPr>
                <w:rFonts w:ascii="Arial" w:hAnsi="Arial" w:cs="Arial"/>
              </w:rPr>
              <w:t>Suspends the running of the statute of limitations for assessment and collection of deficiency taxes in NCR Plus during ECQ</w:t>
            </w:r>
          </w:p>
        </w:tc>
        <w:tc>
          <w:tcPr>
            <w:tcW w:w="991" w:type="dxa"/>
          </w:tcPr>
          <w:p w14:paraId="607B6D93" w14:textId="77777777" w:rsidR="00D24275" w:rsidRDefault="00D24275" w:rsidP="00F35B1E">
            <w:pPr>
              <w:jc w:val="center"/>
              <w:rPr>
                <w:rFonts w:ascii="Arial" w:hAnsi="Arial" w:cs="Arial"/>
              </w:rPr>
            </w:pPr>
            <w:r>
              <w:rPr>
                <w:rFonts w:ascii="Arial" w:hAnsi="Arial" w:cs="Arial"/>
              </w:rPr>
              <w:t>20</w:t>
            </w:r>
          </w:p>
        </w:tc>
      </w:tr>
      <w:tr w:rsidR="00D24275" w:rsidRPr="003D1F68" w14:paraId="017C0EB7" w14:textId="77777777" w:rsidTr="00F35B1E">
        <w:trPr>
          <w:trHeight w:val="422"/>
        </w:trPr>
        <w:tc>
          <w:tcPr>
            <w:tcW w:w="8910" w:type="dxa"/>
            <w:gridSpan w:val="4"/>
            <w:shd w:val="clear" w:color="auto" w:fill="D9D9D9" w:themeFill="background1" w:themeFillShade="D9"/>
            <w:vAlign w:val="center"/>
          </w:tcPr>
          <w:p w14:paraId="57D42AD5" w14:textId="77777777" w:rsidR="00D24275" w:rsidRPr="003D1F68" w:rsidRDefault="00D24275" w:rsidP="00F35B1E">
            <w:pPr>
              <w:ind w:right="60"/>
              <w:jc w:val="center"/>
              <w:rPr>
                <w:rFonts w:ascii="Arial" w:hAnsi="Arial" w:cs="Arial"/>
                <w:b/>
                <w:bCs/>
              </w:rPr>
            </w:pPr>
            <w:r w:rsidRPr="003D1F68">
              <w:rPr>
                <w:rFonts w:ascii="Arial" w:hAnsi="Arial" w:cs="Arial"/>
                <w:b/>
                <w:bCs/>
              </w:rPr>
              <w:t>REVENUE MEMORANDUM ORDERS</w:t>
            </w:r>
          </w:p>
        </w:tc>
      </w:tr>
      <w:tr w:rsidR="00D24275" w:rsidRPr="003D1F68" w14:paraId="59B664B5" w14:textId="77777777" w:rsidTr="00F35B1E">
        <w:tc>
          <w:tcPr>
            <w:tcW w:w="2339" w:type="dxa"/>
          </w:tcPr>
          <w:p w14:paraId="0F4D3416" w14:textId="77777777" w:rsidR="00D24275" w:rsidRPr="003D1F68" w:rsidRDefault="00D24275" w:rsidP="00F35B1E">
            <w:pPr>
              <w:ind w:right="45"/>
              <w:rPr>
                <w:rFonts w:ascii="Arial" w:hAnsi="Arial" w:cs="Arial"/>
              </w:rPr>
            </w:pPr>
            <w:r w:rsidRPr="003D1F68">
              <w:rPr>
                <w:rFonts w:ascii="Arial" w:hAnsi="Arial" w:cs="Arial"/>
              </w:rPr>
              <w:t>Revenue Memorandum Order No. 12-2021</w:t>
            </w:r>
          </w:p>
        </w:tc>
        <w:tc>
          <w:tcPr>
            <w:tcW w:w="1800" w:type="dxa"/>
          </w:tcPr>
          <w:p w14:paraId="1FD3ECEA" w14:textId="77777777" w:rsidR="00D24275" w:rsidRPr="003D1F68" w:rsidRDefault="00D24275" w:rsidP="00F35B1E">
            <w:pPr>
              <w:ind w:right="45"/>
              <w:rPr>
                <w:rFonts w:ascii="Arial" w:hAnsi="Arial" w:cs="Arial"/>
              </w:rPr>
            </w:pPr>
            <w:r w:rsidRPr="003D1F68">
              <w:rPr>
                <w:rFonts w:ascii="Arial" w:hAnsi="Arial" w:cs="Arial"/>
              </w:rPr>
              <w:t>March 17, 2021</w:t>
            </w:r>
          </w:p>
        </w:tc>
        <w:tc>
          <w:tcPr>
            <w:tcW w:w="3780" w:type="dxa"/>
          </w:tcPr>
          <w:p w14:paraId="20347F79" w14:textId="77777777" w:rsidR="00D24275" w:rsidRPr="003D1F68" w:rsidRDefault="00D24275" w:rsidP="00F35B1E">
            <w:pPr>
              <w:ind w:right="60"/>
              <w:jc w:val="both"/>
              <w:rPr>
                <w:rFonts w:ascii="Arial" w:hAnsi="Arial" w:cs="Arial"/>
              </w:rPr>
            </w:pPr>
            <w:r w:rsidRPr="0022781A">
              <w:rPr>
                <w:rFonts w:ascii="Arial" w:hAnsi="Arial" w:cs="Arial"/>
              </w:rPr>
              <w:t>Announces the conduct of "Sama-sama sa Hamon ng Panahon: Buwis Ko, Para sa Pilipino" music video contest</w:t>
            </w:r>
          </w:p>
        </w:tc>
        <w:tc>
          <w:tcPr>
            <w:tcW w:w="991" w:type="dxa"/>
          </w:tcPr>
          <w:p w14:paraId="190B1878" w14:textId="77777777" w:rsidR="00D24275" w:rsidRPr="003D1F68" w:rsidRDefault="00D24275" w:rsidP="00F35B1E">
            <w:pPr>
              <w:jc w:val="center"/>
              <w:rPr>
                <w:rFonts w:ascii="Arial" w:hAnsi="Arial" w:cs="Arial"/>
              </w:rPr>
            </w:pPr>
            <w:r>
              <w:rPr>
                <w:rFonts w:ascii="Arial" w:hAnsi="Arial" w:cs="Arial"/>
              </w:rPr>
              <w:t>7</w:t>
            </w:r>
          </w:p>
        </w:tc>
      </w:tr>
      <w:tr w:rsidR="00D24275" w:rsidRPr="003D1F68" w14:paraId="58378537" w14:textId="77777777" w:rsidTr="00F35B1E">
        <w:tc>
          <w:tcPr>
            <w:tcW w:w="2339" w:type="dxa"/>
          </w:tcPr>
          <w:p w14:paraId="45426349" w14:textId="77777777" w:rsidR="00D24275" w:rsidRPr="003D1F68" w:rsidRDefault="00D24275" w:rsidP="00F35B1E">
            <w:pPr>
              <w:ind w:right="45"/>
              <w:rPr>
                <w:rFonts w:ascii="Arial" w:hAnsi="Arial" w:cs="Arial"/>
              </w:rPr>
            </w:pPr>
            <w:r w:rsidRPr="003D1F68">
              <w:rPr>
                <w:rFonts w:ascii="Arial" w:hAnsi="Arial" w:cs="Arial"/>
              </w:rPr>
              <w:t>Revenue Memorandum Order No. 13-2021</w:t>
            </w:r>
          </w:p>
        </w:tc>
        <w:tc>
          <w:tcPr>
            <w:tcW w:w="1800" w:type="dxa"/>
          </w:tcPr>
          <w:p w14:paraId="1EE7BC7E" w14:textId="77777777" w:rsidR="00D24275" w:rsidRPr="003D1F68" w:rsidRDefault="00D24275" w:rsidP="00F35B1E">
            <w:pPr>
              <w:ind w:right="45"/>
              <w:rPr>
                <w:rFonts w:ascii="Arial" w:hAnsi="Arial" w:cs="Arial"/>
              </w:rPr>
            </w:pPr>
            <w:r w:rsidRPr="003D1F68">
              <w:rPr>
                <w:rFonts w:ascii="Arial" w:hAnsi="Arial" w:cs="Arial"/>
              </w:rPr>
              <w:t>March 31, 2021</w:t>
            </w:r>
          </w:p>
        </w:tc>
        <w:tc>
          <w:tcPr>
            <w:tcW w:w="3780" w:type="dxa"/>
          </w:tcPr>
          <w:p w14:paraId="3B36E080" w14:textId="77777777" w:rsidR="00D24275" w:rsidRPr="003D1F68" w:rsidRDefault="00D24275" w:rsidP="00F35B1E">
            <w:pPr>
              <w:ind w:right="60"/>
              <w:jc w:val="both"/>
              <w:rPr>
                <w:rFonts w:ascii="Arial" w:hAnsi="Arial" w:cs="Arial"/>
              </w:rPr>
            </w:pPr>
            <w:r w:rsidRPr="0022781A">
              <w:rPr>
                <w:rFonts w:ascii="Arial" w:hAnsi="Arial" w:cs="Arial"/>
              </w:rPr>
              <w:t>Further amends RMO No. 15-2016 by including additional BIR offices responsible for bank accreditation</w:t>
            </w:r>
          </w:p>
        </w:tc>
        <w:tc>
          <w:tcPr>
            <w:tcW w:w="991" w:type="dxa"/>
          </w:tcPr>
          <w:p w14:paraId="434F6737" w14:textId="77777777" w:rsidR="00D24275" w:rsidRPr="003D1F68" w:rsidRDefault="00D24275" w:rsidP="00F35B1E">
            <w:pPr>
              <w:jc w:val="center"/>
              <w:rPr>
                <w:rFonts w:ascii="Arial" w:hAnsi="Arial" w:cs="Arial"/>
              </w:rPr>
            </w:pPr>
            <w:r>
              <w:rPr>
                <w:rFonts w:ascii="Arial" w:hAnsi="Arial" w:cs="Arial"/>
              </w:rPr>
              <w:t>8</w:t>
            </w:r>
          </w:p>
        </w:tc>
      </w:tr>
      <w:tr w:rsidR="00D24275" w:rsidRPr="003D1F68" w14:paraId="1656A66E" w14:textId="77777777" w:rsidTr="00F35B1E">
        <w:tc>
          <w:tcPr>
            <w:tcW w:w="2339" w:type="dxa"/>
          </w:tcPr>
          <w:p w14:paraId="64FE7FD2" w14:textId="77777777" w:rsidR="00D24275" w:rsidRPr="003D1F68" w:rsidRDefault="00D24275" w:rsidP="00F35B1E">
            <w:pPr>
              <w:ind w:right="45"/>
              <w:rPr>
                <w:rFonts w:ascii="Arial" w:hAnsi="Arial" w:cs="Arial"/>
              </w:rPr>
            </w:pPr>
            <w:r w:rsidRPr="003D1F68">
              <w:rPr>
                <w:rFonts w:ascii="Arial" w:hAnsi="Arial" w:cs="Arial"/>
              </w:rPr>
              <w:t>Revenue Memorandum Order No. 14-2021</w:t>
            </w:r>
          </w:p>
        </w:tc>
        <w:tc>
          <w:tcPr>
            <w:tcW w:w="1800" w:type="dxa"/>
          </w:tcPr>
          <w:p w14:paraId="127A8A43" w14:textId="77777777" w:rsidR="00D24275" w:rsidRPr="003D1F68" w:rsidRDefault="00D24275" w:rsidP="00F35B1E">
            <w:pPr>
              <w:ind w:right="45"/>
              <w:rPr>
                <w:rFonts w:ascii="Arial" w:hAnsi="Arial" w:cs="Arial"/>
              </w:rPr>
            </w:pPr>
            <w:r w:rsidRPr="003D1F68">
              <w:rPr>
                <w:rFonts w:ascii="Arial" w:hAnsi="Arial" w:cs="Arial"/>
              </w:rPr>
              <w:t>March 31, 2021</w:t>
            </w:r>
          </w:p>
        </w:tc>
        <w:tc>
          <w:tcPr>
            <w:tcW w:w="3780" w:type="dxa"/>
          </w:tcPr>
          <w:p w14:paraId="0216E032" w14:textId="77777777" w:rsidR="00D24275" w:rsidRPr="003D1F68" w:rsidRDefault="00D24275" w:rsidP="00F35B1E">
            <w:pPr>
              <w:ind w:right="60"/>
              <w:jc w:val="both"/>
              <w:rPr>
                <w:rFonts w:ascii="Arial" w:hAnsi="Arial" w:cs="Arial"/>
              </w:rPr>
            </w:pPr>
            <w:r w:rsidRPr="0022781A">
              <w:rPr>
                <w:rFonts w:ascii="Arial" w:hAnsi="Arial" w:cs="Arial"/>
              </w:rPr>
              <w:t>Streamlines the procedures and documents for the availment of treaty benefits</w:t>
            </w:r>
          </w:p>
        </w:tc>
        <w:tc>
          <w:tcPr>
            <w:tcW w:w="991" w:type="dxa"/>
          </w:tcPr>
          <w:p w14:paraId="42A385F3" w14:textId="77777777" w:rsidR="00D24275" w:rsidRPr="003D1F68" w:rsidRDefault="00D24275" w:rsidP="00F35B1E">
            <w:pPr>
              <w:jc w:val="center"/>
              <w:rPr>
                <w:rFonts w:ascii="Arial" w:hAnsi="Arial" w:cs="Arial"/>
              </w:rPr>
            </w:pPr>
            <w:r>
              <w:rPr>
                <w:rFonts w:ascii="Arial" w:hAnsi="Arial" w:cs="Arial"/>
              </w:rPr>
              <w:t>9</w:t>
            </w:r>
          </w:p>
        </w:tc>
      </w:tr>
      <w:tr w:rsidR="00D24275" w:rsidRPr="003D1F68" w14:paraId="2844CC78" w14:textId="77777777" w:rsidTr="00F35B1E">
        <w:trPr>
          <w:trHeight w:val="377"/>
        </w:trPr>
        <w:tc>
          <w:tcPr>
            <w:tcW w:w="8910" w:type="dxa"/>
            <w:gridSpan w:val="4"/>
            <w:shd w:val="clear" w:color="auto" w:fill="D9D9D9" w:themeFill="background1" w:themeFillShade="D9"/>
            <w:vAlign w:val="center"/>
          </w:tcPr>
          <w:p w14:paraId="153B8AB4" w14:textId="77777777" w:rsidR="00D24275" w:rsidRPr="003D1F68" w:rsidRDefault="00D24275" w:rsidP="00F35B1E">
            <w:pPr>
              <w:ind w:right="151"/>
              <w:jc w:val="center"/>
              <w:rPr>
                <w:rFonts w:ascii="Arial" w:hAnsi="Arial" w:cs="Arial"/>
              </w:rPr>
            </w:pPr>
            <w:r w:rsidRPr="003D1F68">
              <w:rPr>
                <w:rFonts w:ascii="Arial" w:hAnsi="Arial" w:cs="Arial"/>
                <w:b/>
                <w:bCs/>
              </w:rPr>
              <w:t>REVENUE DELEGATION AUTHORITY ORDERS</w:t>
            </w:r>
          </w:p>
        </w:tc>
      </w:tr>
      <w:tr w:rsidR="00D24275" w:rsidRPr="003D1F68" w14:paraId="075C8D6B" w14:textId="77777777" w:rsidTr="00F35B1E">
        <w:tc>
          <w:tcPr>
            <w:tcW w:w="2339" w:type="dxa"/>
          </w:tcPr>
          <w:p w14:paraId="7264F075" w14:textId="77777777" w:rsidR="00D24275" w:rsidRPr="003D1F68" w:rsidRDefault="00D24275" w:rsidP="00F35B1E">
            <w:pPr>
              <w:ind w:right="45"/>
              <w:rPr>
                <w:rFonts w:ascii="Arial" w:hAnsi="Arial" w:cs="Arial"/>
              </w:rPr>
            </w:pPr>
            <w:r w:rsidRPr="003D1F68">
              <w:rPr>
                <w:rFonts w:ascii="Arial" w:hAnsi="Arial" w:cs="Arial"/>
              </w:rPr>
              <w:t xml:space="preserve">Revenue Delegation Authority Order No. </w:t>
            </w:r>
            <w:r>
              <w:rPr>
                <w:rFonts w:ascii="Arial" w:hAnsi="Arial" w:cs="Arial"/>
              </w:rPr>
              <w:t>0</w:t>
            </w:r>
            <w:r w:rsidRPr="003D1F68">
              <w:rPr>
                <w:rFonts w:ascii="Arial" w:hAnsi="Arial" w:cs="Arial"/>
              </w:rPr>
              <w:t>2-2021</w:t>
            </w:r>
          </w:p>
        </w:tc>
        <w:tc>
          <w:tcPr>
            <w:tcW w:w="1800" w:type="dxa"/>
          </w:tcPr>
          <w:p w14:paraId="2569A2AE" w14:textId="77777777" w:rsidR="00D24275" w:rsidRPr="003D1F68" w:rsidRDefault="00D24275" w:rsidP="00F35B1E">
            <w:pPr>
              <w:ind w:right="45"/>
              <w:rPr>
                <w:rFonts w:ascii="Arial" w:hAnsi="Arial" w:cs="Arial"/>
              </w:rPr>
            </w:pPr>
            <w:r w:rsidRPr="003D1F68">
              <w:rPr>
                <w:rFonts w:ascii="Arial" w:hAnsi="Arial" w:cs="Arial"/>
              </w:rPr>
              <w:t>March 31, 2021</w:t>
            </w:r>
          </w:p>
        </w:tc>
        <w:tc>
          <w:tcPr>
            <w:tcW w:w="3780" w:type="dxa"/>
          </w:tcPr>
          <w:p w14:paraId="6092AF85" w14:textId="77777777" w:rsidR="00D24275" w:rsidRPr="003D1F68" w:rsidRDefault="00D24275" w:rsidP="00F35B1E">
            <w:pPr>
              <w:ind w:right="60"/>
              <w:jc w:val="both"/>
              <w:rPr>
                <w:rFonts w:ascii="Arial" w:hAnsi="Arial" w:cs="Arial"/>
              </w:rPr>
            </w:pPr>
            <w:r w:rsidRPr="003D1F68">
              <w:rPr>
                <w:rFonts w:ascii="Arial" w:hAnsi="Arial" w:cs="Arial"/>
              </w:rPr>
              <w:t>Delegate authority to sign up for Amazon Web Services</w:t>
            </w:r>
          </w:p>
        </w:tc>
        <w:tc>
          <w:tcPr>
            <w:tcW w:w="991" w:type="dxa"/>
          </w:tcPr>
          <w:p w14:paraId="76647800" w14:textId="77777777" w:rsidR="00D24275" w:rsidRPr="003D1F68" w:rsidRDefault="00D24275" w:rsidP="00F35B1E">
            <w:pPr>
              <w:jc w:val="center"/>
              <w:rPr>
                <w:rFonts w:ascii="Arial" w:hAnsi="Arial" w:cs="Arial"/>
              </w:rPr>
            </w:pPr>
            <w:r>
              <w:rPr>
                <w:rFonts w:ascii="Arial" w:hAnsi="Arial" w:cs="Arial"/>
              </w:rPr>
              <w:t>10</w:t>
            </w:r>
          </w:p>
        </w:tc>
      </w:tr>
      <w:tr w:rsidR="00D24275" w:rsidRPr="003D1F68" w14:paraId="0519C152" w14:textId="77777777" w:rsidTr="00F35B1E">
        <w:trPr>
          <w:trHeight w:val="386"/>
        </w:trPr>
        <w:tc>
          <w:tcPr>
            <w:tcW w:w="8910" w:type="dxa"/>
            <w:gridSpan w:val="4"/>
            <w:shd w:val="clear" w:color="auto" w:fill="D9D9D9" w:themeFill="background1" w:themeFillShade="D9"/>
            <w:vAlign w:val="center"/>
          </w:tcPr>
          <w:p w14:paraId="04A9E744" w14:textId="77777777" w:rsidR="00D24275" w:rsidRPr="003D1F68" w:rsidRDefault="00D24275" w:rsidP="00F35B1E">
            <w:pPr>
              <w:ind w:right="720"/>
              <w:jc w:val="center"/>
              <w:rPr>
                <w:rFonts w:ascii="Arial" w:hAnsi="Arial" w:cs="Arial"/>
                <w:b/>
                <w:bCs/>
              </w:rPr>
            </w:pPr>
            <w:r w:rsidRPr="003D1F68">
              <w:rPr>
                <w:rFonts w:ascii="Arial" w:hAnsi="Arial" w:cs="Arial"/>
                <w:b/>
                <w:bCs/>
              </w:rPr>
              <w:t>SEC CIRCULARS/OPINIONS</w:t>
            </w:r>
          </w:p>
        </w:tc>
      </w:tr>
      <w:tr w:rsidR="00D24275" w:rsidRPr="003D1F68" w14:paraId="37C430E6" w14:textId="77777777" w:rsidTr="00F35B1E">
        <w:tc>
          <w:tcPr>
            <w:tcW w:w="2339" w:type="dxa"/>
          </w:tcPr>
          <w:p w14:paraId="481A214F" w14:textId="77777777" w:rsidR="00D24275" w:rsidRPr="003D1F68" w:rsidRDefault="00D24275" w:rsidP="00F35B1E">
            <w:pPr>
              <w:ind w:right="50"/>
              <w:rPr>
                <w:rFonts w:ascii="Arial" w:hAnsi="Arial" w:cs="Arial"/>
              </w:rPr>
            </w:pPr>
            <w:r w:rsidRPr="003D1F68">
              <w:rPr>
                <w:rFonts w:ascii="Arial" w:hAnsi="Arial" w:cs="Arial"/>
              </w:rPr>
              <w:t>SEC Memorandum Circular No. 04-2021</w:t>
            </w:r>
          </w:p>
        </w:tc>
        <w:tc>
          <w:tcPr>
            <w:tcW w:w="1800" w:type="dxa"/>
          </w:tcPr>
          <w:p w14:paraId="2D7CA838" w14:textId="77777777" w:rsidR="00D24275" w:rsidRPr="003D1F68" w:rsidRDefault="00D24275" w:rsidP="00F35B1E">
            <w:pPr>
              <w:ind w:right="50"/>
              <w:rPr>
                <w:rFonts w:ascii="Arial" w:hAnsi="Arial" w:cs="Arial"/>
              </w:rPr>
            </w:pPr>
            <w:r w:rsidRPr="003D1F68">
              <w:rPr>
                <w:rFonts w:ascii="Arial" w:hAnsi="Arial" w:cs="Arial"/>
              </w:rPr>
              <w:t>March 30, 2021</w:t>
            </w:r>
          </w:p>
        </w:tc>
        <w:tc>
          <w:tcPr>
            <w:tcW w:w="3780" w:type="dxa"/>
          </w:tcPr>
          <w:p w14:paraId="224E41FD" w14:textId="77777777" w:rsidR="00D24275" w:rsidRPr="003D1F68" w:rsidRDefault="00D24275" w:rsidP="00F35B1E">
            <w:pPr>
              <w:jc w:val="both"/>
              <w:rPr>
                <w:rFonts w:ascii="Arial" w:hAnsi="Arial" w:cs="Arial"/>
              </w:rPr>
            </w:pPr>
            <w:r w:rsidRPr="003D1F68">
              <w:rPr>
                <w:rFonts w:ascii="Arial" w:hAnsi="Arial" w:cs="Arial"/>
              </w:rPr>
              <w:t>Amends the Memorandum Circular (MC) No. 16, s. of 2018 or the Guidelines on Anti-Money Laundering and Combating the Financing of Terrorism for SEC Covered Institutions (“2018 AML/CFT Guidelines”) and MC no. 29, s. of 2020 or the 2020 Guidelines on the Submission and Monitoring of the Money Laundering and Terrorist Prevention Program (MTPP).</w:t>
            </w:r>
          </w:p>
        </w:tc>
        <w:tc>
          <w:tcPr>
            <w:tcW w:w="991" w:type="dxa"/>
          </w:tcPr>
          <w:p w14:paraId="2F4651FD" w14:textId="77777777" w:rsidR="00D24275" w:rsidRPr="003D1F68" w:rsidRDefault="00D24275" w:rsidP="00F35B1E">
            <w:pPr>
              <w:jc w:val="center"/>
              <w:rPr>
                <w:rFonts w:ascii="Arial" w:hAnsi="Arial" w:cs="Arial"/>
              </w:rPr>
            </w:pPr>
            <w:r>
              <w:rPr>
                <w:rFonts w:ascii="Arial" w:hAnsi="Arial" w:cs="Arial"/>
              </w:rPr>
              <w:t>11</w:t>
            </w:r>
          </w:p>
        </w:tc>
      </w:tr>
      <w:tr w:rsidR="00D24275" w:rsidRPr="003D1F68" w14:paraId="735FE653" w14:textId="77777777" w:rsidTr="00F35B1E">
        <w:tc>
          <w:tcPr>
            <w:tcW w:w="2339" w:type="dxa"/>
          </w:tcPr>
          <w:p w14:paraId="7C94C729" w14:textId="77777777" w:rsidR="00D24275" w:rsidRPr="003D1F68" w:rsidRDefault="00D24275" w:rsidP="00F35B1E">
            <w:pPr>
              <w:ind w:right="50"/>
              <w:rPr>
                <w:rFonts w:ascii="Arial" w:hAnsi="Arial" w:cs="Arial"/>
              </w:rPr>
            </w:pPr>
            <w:r w:rsidRPr="003D1F68">
              <w:rPr>
                <w:rFonts w:ascii="Arial" w:hAnsi="Arial" w:cs="Arial"/>
              </w:rPr>
              <w:t>SEC Memorandum Circular No. 0</w:t>
            </w:r>
            <w:r>
              <w:rPr>
                <w:rFonts w:ascii="Arial" w:hAnsi="Arial" w:cs="Arial"/>
              </w:rPr>
              <w:t>5</w:t>
            </w:r>
            <w:r w:rsidRPr="003D1F68">
              <w:rPr>
                <w:rFonts w:ascii="Arial" w:hAnsi="Arial" w:cs="Arial"/>
              </w:rPr>
              <w:t>-2021</w:t>
            </w:r>
          </w:p>
        </w:tc>
        <w:tc>
          <w:tcPr>
            <w:tcW w:w="1800" w:type="dxa"/>
          </w:tcPr>
          <w:p w14:paraId="72A96767" w14:textId="77777777" w:rsidR="00D24275" w:rsidRPr="003D1F68" w:rsidRDefault="00D24275" w:rsidP="00F35B1E">
            <w:pPr>
              <w:ind w:right="50"/>
              <w:rPr>
                <w:rFonts w:ascii="Arial" w:hAnsi="Arial" w:cs="Arial"/>
              </w:rPr>
            </w:pPr>
            <w:r>
              <w:rPr>
                <w:rFonts w:ascii="Arial" w:hAnsi="Arial" w:cs="Arial"/>
              </w:rPr>
              <w:t>April 11, 2021</w:t>
            </w:r>
          </w:p>
        </w:tc>
        <w:tc>
          <w:tcPr>
            <w:tcW w:w="3780" w:type="dxa"/>
          </w:tcPr>
          <w:p w14:paraId="67F0CFD4" w14:textId="77777777" w:rsidR="00D24275" w:rsidRPr="003D1F68" w:rsidRDefault="00D24275" w:rsidP="00F35B1E">
            <w:pPr>
              <w:jc w:val="both"/>
              <w:rPr>
                <w:rFonts w:ascii="Arial" w:hAnsi="Arial" w:cs="Arial"/>
              </w:rPr>
            </w:pPr>
            <w:r w:rsidRPr="00CB53B3">
              <w:rPr>
                <w:rFonts w:ascii="Arial" w:hAnsi="Arial" w:cs="Arial"/>
              </w:rPr>
              <w:t>Extension of the deadline for submission of 2020 Annual Reports for the calendar year ending December 31, 2020</w:t>
            </w:r>
          </w:p>
        </w:tc>
        <w:tc>
          <w:tcPr>
            <w:tcW w:w="991" w:type="dxa"/>
          </w:tcPr>
          <w:p w14:paraId="1C61EA22" w14:textId="47997F9D" w:rsidR="00D24275" w:rsidRDefault="00D24275" w:rsidP="00F35B1E">
            <w:pPr>
              <w:jc w:val="center"/>
              <w:rPr>
                <w:rFonts w:ascii="Arial" w:hAnsi="Arial" w:cs="Arial"/>
              </w:rPr>
            </w:pPr>
            <w:r>
              <w:rPr>
                <w:rFonts w:ascii="Arial" w:hAnsi="Arial" w:cs="Arial"/>
              </w:rPr>
              <w:t>24</w:t>
            </w:r>
          </w:p>
        </w:tc>
      </w:tr>
      <w:bookmarkEnd w:id="4"/>
    </w:tbl>
    <w:p w14:paraId="41140566" w14:textId="77777777" w:rsidR="00D24275" w:rsidRPr="003D1F68" w:rsidRDefault="00D24275" w:rsidP="00D24275">
      <w:pPr>
        <w:spacing w:after="0" w:line="240" w:lineRule="auto"/>
        <w:ind w:right="720"/>
        <w:rPr>
          <w:rFonts w:ascii="Arial" w:hAnsi="Arial" w:cs="Arial"/>
        </w:rPr>
      </w:pPr>
    </w:p>
    <w:p w14:paraId="381FEEA6" w14:textId="77777777" w:rsidR="00D24275" w:rsidRPr="00E85978" w:rsidRDefault="00D24275" w:rsidP="00D24275">
      <w:pPr>
        <w:spacing w:after="0" w:line="240" w:lineRule="auto"/>
        <w:rPr>
          <w:rFonts w:ascii="Arial" w:hAnsi="Arial" w:cs="Arial"/>
          <w:b/>
          <w:bCs/>
        </w:rPr>
      </w:pPr>
      <w:r w:rsidRPr="003D1F68">
        <w:rPr>
          <w:rFonts w:ascii="Arial" w:hAnsi="Arial" w:cs="Arial"/>
        </w:rPr>
        <w:br w:type="page"/>
      </w:r>
      <w:bookmarkEnd w:id="0"/>
      <w:r w:rsidRPr="00E85978">
        <w:rPr>
          <w:rFonts w:ascii="Arial" w:hAnsi="Arial" w:cs="Arial"/>
          <w:b/>
          <w:bCs/>
        </w:rPr>
        <w:lastRenderedPageBreak/>
        <w:t>DISCUSSION</w:t>
      </w:r>
    </w:p>
    <w:p w14:paraId="3C1332EB" w14:textId="77777777" w:rsidR="00D24275" w:rsidRPr="00E85978" w:rsidRDefault="00D24275" w:rsidP="00D24275">
      <w:pPr>
        <w:spacing w:after="0" w:line="240" w:lineRule="auto"/>
        <w:ind w:left="1440" w:right="720"/>
        <w:rPr>
          <w:rFonts w:ascii="Arial" w:hAnsi="Arial" w:cs="Arial"/>
          <w:b/>
          <w:bCs/>
        </w:rPr>
      </w:pPr>
    </w:p>
    <w:p w14:paraId="47952854" w14:textId="77777777" w:rsidR="00D24275" w:rsidRPr="00E85978" w:rsidRDefault="00D24275" w:rsidP="00D24275">
      <w:pPr>
        <w:pStyle w:val="ListParagraph"/>
        <w:numPr>
          <w:ilvl w:val="0"/>
          <w:numId w:val="1"/>
        </w:numPr>
        <w:tabs>
          <w:tab w:val="left" w:pos="360"/>
        </w:tabs>
        <w:spacing w:after="0" w:line="240" w:lineRule="auto"/>
        <w:ind w:left="0" w:firstLine="0"/>
        <w:rPr>
          <w:rFonts w:ascii="Arial" w:hAnsi="Arial" w:cs="Arial"/>
          <w:b/>
          <w:bCs/>
          <w:u w:val="single"/>
        </w:rPr>
      </w:pPr>
      <w:r w:rsidRPr="00E85978">
        <w:rPr>
          <w:rFonts w:ascii="Arial" w:hAnsi="Arial" w:cs="Arial"/>
          <w:b/>
          <w:bCs/>
          <w:u w:val="single"/>
        </w:rPr>
        <w:t>COURT OF TAX APPEALS DECISION</w:t>
      </w:r>
    </w:p>
    <w:p w14:paraId="4038F8E1" w14:textId="77777777" w:rsidR="00D24275" w:rsidRPr="00E85978" w:rsidRDefault="00D24275" w:rsidP="00D24275">
      <w:pPr>
        <w:pStyle w:val="ListParagraph"/>
        <w:spacing w:after="0" w:line="240" w:lineRule="auto"/>
        <w:ind w:left="0"/>
        <w:rPr>
          <w:rFonts w:ascii="Arial" w:hAnsi="Arial" w:cs="Arial"/>
          <w:b/>
          <w:bCs/>
        </w:rPr>
      </w:pPr>
    </w:p>
    <w:p w14:paraId="64B0ABD3" w14:textId="77777777" w:rsidR="00D24275" w:rsidRPr="00E85978" w:rsidRDefault="00D24275" w:rsidP="00D24275">
      <w:pPr>
        <w:pStyle w:val="ListParagraph"/>
        <w:numPr>
          <w:ilvl w:val="0"/>
          <w:numId w:val="12"/>
        </w:numPr>
        <w:spacing w:after="0" w:line="240" w:lineRule="auto"/>
        <w:ind w:left="360"/>
        <w:jc w:val="both"/>
        <w:rPr>
          <w:rFonts w:ascii="Arial" w:hAnsi="Arial" w:cs="Arial"/>
          <w:b/>
          <w:bCs/>
          <w:color w:val="C00000"/>
        </w:rPr>
      </w:pPr>
      <w:r w:rsidRPr="00E85978">
        <w:rPr>
          <w:rFonts w:ascii="Arial" w:hAnsi="Arial" w:cs="Arial"/>
          <w:b/>
          <w:bCs/>
          <w:color w:val="C00000"/>
          <w:lang w:val="en-PH"/>
        </w:rPr>
        <w:t>The perfection of an appeal in the manner and within the period laid down by law is not only mandatory but also jurisdictional.</w:t>
      </w:r>
    </w:p>
    <w:p w14:paraId="68BCA08E" w14:textId="77777777" w:rsidR="00D24275" w:rsidRPr="00E85978" w:rsidRDefault="00D24275" w:rsidP="00D24275">
      <w:pPr>
        <w:spacing w:after="0" w:line="240" w:lineRule="auto"/>
        <w:rPr>
          <w:rFonts w:ascii="Arial" w:hAnsi="Arial" w:cs="Arial"/>
        </w:rPr>
      </w:pPr>
    </w:p>
    <w:p w14:paraId="27685ECC" w14:textId="77777777" w:rsidR="00D24275" w:rsidRPr="00E85978" w:rsidRDefault="00D24275" w:rsidP="00D24275">
      <w:pPr>
        <w:spacing w:after="0" w:line="240" w:lineRule="auto"/>
        <w:ind w:left="360"/>
        <w:jc w:val="both"/>
        <w:rPr>
          <w:rFonts w:ascii="Arial" w:hAnsi="Arial" w:cs="Arial"/>
          <w:lang w:val="en-PH"/>
        </w:rPr>
      </w:pPr>
      <w:r w:rsidRPr="00E85978">
        <w:rPr>
          <w:rFonts w:ascii="Arial" w:hAnsi="Arial" w:cs="Arial"/>
          <w:lang w:val="en-PH"/>
        </w:rPr>
        <w:t xml:space="preserve">The taxpayer filed a </w:t>
      </w:r>
      <w:r>
        <w:rPr>
          <w:rFonts w:ascii="Arial" w:hAnsi="Arial" w:cs="Arial"/>
          <w:lang w:val="en-PH"/>
        </w:rPr>
        <w:t>P</w:t>
      </w:r>
      <w:r w:rsidRPr="00E85978">
        <w:rPr>
          <w:rFonts w:ascii="Arial" w:hAnsi="Arial" w:cs="Arial"/>
          <w:lang w:val="en-PH"/>
        </w:rPr>
        <w:t xml:space="preserve">etition for </w:t>
      </w:r>
      <w:r>
        <w:rPr>
          <w:rFonts w:ascii="Arial" w:hAnsi="Arial" w:cs="Arial"/>
          <w:lang w:val="en-PH"/>
        </w:rPr>
        <w:t>R</w:t>
      </w:r>
      <w:r w:rsidRPr="00E85978">
        <w:rPr>
          <w:rFonts w:ascii="Arial" w:hAnsi="Arial" w:cs="Arial"/>
          <w:lang w:val="en-PH"/>
        </w:rPr>
        <w:t>eview before the Court of Tax Appeals (“CTA”) arguing that the subject collection and assessments should be cancelled for being void due to the Commissioner of Internal Revenue’s (“CIR”) failure to comply with the due process requirement and that the Warrant of Distraint and/or Levy (WDL) should be cancelled and withdrawn as the subject collection bears no valid fruit for being void in view of the CIR’s failure to properly serve the assessment notice.</w:t>
      </w:r>
    </w:p>
    <w:p w14:paraId="6A099192" w14:textId="77777777" w:rsidR="00D24275" w:rsidRPr="00E85978" w:rsidRDefault="00D24275" w:rsidP="00D24275">
      <w:pPr>
        <w:spacing w:after="0" w:line="240" w:lineRule="auto"/>
        <w:ind w:left="360"/>
        <w:jc w:val="both"/>
        <w:rPr>
          <w:rFonts w:ascii="Arial" w:hAnsi="Arial" w:cs="Arial"/>
          <w:lang w:val="en-PH"/>
        </w:rPr>
      </w:pPr>
    </w:p>
    <w:p w14:paraId="0C228999" w14:textId="77777777" w:rsidR="00D24275" w:rsidRPr="00E85978" w:rsidRDefault="00D24275" w:rsidP="00D24275">
      <w:pPr>
        <w:spacing w:after="0" w:line="240" w:lineRule="auto"/>
        <w:ind w:left="360"/>
        <w:jc w:val="both"/>
        <w:rPr>
          <w:rFonts w:ascii="Arial" w:hAnsi="Arial" w:cs="Arial"/>
          <w:lang w:val="en-PH"/>
        </w:rPr>
      </w:pPr>
      <w:r w:rsidRPr="00E85978">
        <w:rPr>
          <w:rFonts w:ascii="Arial" w:hAnsi="Arial" w:cs="Arial"/>
          <w:lang w:val="en-PH"/>
        </w:rPr>
        <w:t xml:space="preserve">The CTA denied the petition for lack of jurisdiction. The CTA held that the perfection of an appeal in the manner and within the period laid down by law is not only mandatory but also jurisdictional. The failure to perfect an appeal as required by the rules has the effect of defeating the right to appeal of a party and precluding the appellate court from acquiring jurisdiction over the case. It ruled that even though the determination of the validity of the WDL issued by Bureau of Internal Revenue (“BIR”) falls within the Court’s jurisdiction, under the term “other matters arising under the Tax Code or other laws administered by the BIR,” the </w:t>
      </w:r>
      <w:r>
        <w:rPr>
          <w:rFonts w:ascii="Arial" w:hAnsi="Arial" w:cs="Arial"/>
          <w:lang w:val="en-PH"/>
        </w:rPr>
        <w:t>P</w:t>
      </w:r>
      <w:r w:rsidRPr="00E85978">
        <w:rPr>
          <w:rFonts w:ascii="Arial" w:hAnsi="Arial" w:cs="Arial"/>
          <w:lang w:val="en-PH"/>
        </w:rPr>
        <w:t xml:space="preserve">etition for </w:t>
      </w:r>
      <w:r>
        <w:rPr>
          <w:rFonts w:ascii="Arial" w:hAnsi="Arial" w:cs="Arial"/>
          <w:lang w:val="en-PH"/>
        </w:rPr>
        <w:t>R</w:t>
      </w:r>
      <w:r w:rsidRPr="00E85978">
        <w:rPr>
          <w:rFonts w:ascii="Arial" w:hAnsi="Arial" w:cs="Arial"/>
          <w:lang w:val="en-PH"/>
        </w:rPr>
        <w:t xml:space="preserve">eview was filed out of </w:t>
      </w:r>
      <w:proofErr w:type="gramStart"/>
      <w:r w:rsidRPr="00E85978">
        <w:rPr>
          <w:rFonts w:ascii="Arial" w:hAnsi="Arial" w:cs="Arial"/>
          <w:lang w:val="en-PH"/>
        </w:rPr>
        <w:t>time,</w:t>
      </w:r>
      <w:proofErr w:type="gramEnd"/>
      <w:r w:rsidRPr="00E85978">
        <w:rPr>
          <w:rFonts w:ascii="Arial" w:hAnsi="Arial" w:cs="Arial"/>
          <w:lang w:val="en-PH"/>
        </w:rPr>
        <w:t xml:space="preserve"> hence, the Court did not acquire jurisdiction over the case. A Petition for Review must be filed with the Court, within thirty (30) days from receipts of a copy of the decision or ruling, or the expiration of the period fixed by the law for CIR to act on the disputed assessment. </w:t>
      </w:r>
    </w:p>
    <w:p w14:paraId="24057A37" w14:textId="77777777" w:rsidR="00D24275" w:rsidRPr="00E85978" w:rsidRDefault="00D24275" w:rsidP="00D24275">
      <w:pPr>
        <w:spacing w:after="0" w:line="240" w:lineRule="auto"/>
        <w:ind w:left="360"/>
        <w:jc w:val="both"/>
        <w:rPr>
          <w:rFonts w:ascii="Arial" w:hAnsi="Arial" w:cs="Arial"/>
          <w:lang w:val="en-PH"/>
        </w:rPr>
      </w:pPr>
    </w:p>
    <w:p w14:paraId="012E5C56" w14:textId="77777777" w:rsidR="00D24275" w:rsidRPr="00E85978" w:rsidRDefault="00D24275" w:rsidP="00D24275">
      <w:pPr>
        <w:spacing w:after="0" w:line="240" w:lineRule="auto"/>
        <w:ind w:left="360"/>
        <w:jc w:val="both"/>
        <w:rPr>
          <w:rFonts w:ascii="Arial" w:hAnsi="Arial" w:cs="Arial"/>
        </w:rPr>
      </w:pPr>
      <w:r w:rsidRPr="00E85978">
        <w:rPr>
          <w:rFonts w:ascii="Arial" w:hAnsi="Arial" w:cs="Arial"/>
          <w:lang w:val="en-PH"/>
        </w:rPr>
        <w:t xml:space="preserve">Here, the WDL was served to the taxpayer on November 7, 2016. Thus, the taxpayer had until December 7, 2016 to appeal and challenge its validity with the CTA. However, the </w:t>
      </w:r>
      <w:r>
        <w:rPr>
          <w:rFonts w:ascii="Arial" w:hAnsi="Arial" w:cs="Arial"/>
          <w:lang w:val="en-PH"/>
        </w:rPr>
        <w:t>p</w:t>
      </w:r>
      <w:r w:rsidRPr="00E85978">
        <w:rPr>
          <w:rFonts w:ascii="Arial" w:hAnsi="Arial" w:cs="Arial"/>
          <w:lang w:val="en-PH"/>
        </w:rPr>
        <w:t xml:space="preserve">etition was only filed on June 21, 2017 which is clearly beyond the reglementary period provided by laws, rules and </w:t>
      </w:r>
      <w:proofErr w:type="gramStart"/>
      <w:r w:rsidRPr="00E85978">
        <w:rPr>
          <w:rFonts w:ascii="Arial" w:hAnsi="Arial" w:cs="Arial"/>
          <w:lang w:val="en-PH"/>
        </w:rPr>
        <w:t xml:space="preserve">regulations  </w:t>
      </w:r>
      <w:r w:rsidRPr="00E85978">
        <w:rPr>
          <w:rFonts w:ascii="Arial" w:hAnsi="Arial" w:cs="Arial"/>
          <w:i/>
          <w:iCs/>
          <w:lang w:val="en-PH"/>
        </w:rPr>
        <w:t>(</w:t>
      </w:r>
      <w:proofErr w:type="gramEnd"/>
      <w:r w:rsidRPr="00E85978">
        <w:rPr>
          <w:rFonts w:ascii="Arial" w:hAnsi="Arial" w:cs="Arial"/>
          <w:i/>
          <w:iCs/>
          <w:lang w:val="en-PH"/>
        </w:rPr>
        <w:t>Ruel E. Orduña, formerly doing business under the name and style, Grupo Entablado Stage Builders vs. Commissioner of Internal Revenue, CTA Case No. 9619, March 16, 2021)</w:t>
      </w:r>
    </w:p>
    <w:p w14:paraId="6A99063D" w14:textId="77777777" w:rsidR="00D24275" w:rsidRPr="00E85978" w:rsidRDefault="00D24275" w:rsidP="00D24275">
      <w:pPr>
        <w:spacing w:after="0" w:line="240" w:lineRule="auto"/>
        <w:rPr>
          <w:rFonts w:ascii="Arial" w:hAnsi="Arial" w:cs="Arial"/>
        </w:rPr>
      </w:pPr>
    </w:p>
    <w:p w14:paraId="0B913871" w14:textId="77777777" w:rsidR="00D24275" w:rsidRPr="00E85978" w:rsidRDefault="00D24275" w:rsidP="00D24275">
      <w:pPr>
        <w:pStyle w:val="ListParagraph"/>
        <w:numPr>
          <w:ilvl w:val="0"/>
          <w:numId w:val="12"/>
        </w:numPr>
        <w:spacing w:after="0" w:line="240" w:lineRule="auto"/>
        <w:ind w:left="360"/>
        <w:jc w:val="both"/>
        <w:rPr>
          <w:rFonts w:ascii="Arial" w:hAnsi="Arial" w:cs="Arial"/>
          <w:b/>
          <w:bCs/>
          <w:color w:val="C00000"/>
        </w:rPr>
      </w:pPr>
      <w:r w:rsidRPr="00E85978">
        <w:rPr>
          <w:rFonts w:ascii="Arial" w:hAnsi="Arial" w:cs="Arial"/>
          <w:b/>
          <w:bCs/>
          <w:color w:val="C00000"/>
          <w:lang w:val="en-PH"/>
        </w:rPr>
        <w:t>Before any civil collection of remedies can be employed, it must first be established that the taxes which are subject to the collection have become delinquent.</w:t>
      </w:r>
    </w:p>
    <w:p w14:paraId="5D2F03AB" w14:textId="77777777" w:rsidR="00D24275" w:rsidRPr="00E85978" w:rsidRDefault="00D24275" w:rsidP="00D24275">
      <w:pPr>
        <w:spacing w:after="0" w:line="240" w:lineRule="auto"/>
        <w:rPr>
          <w:rFonts w:ascii="Arial" w:hAnsi="Arial" w:cs="Arial"/>
          <w:b/>
          <w:bCs/>
        </w:rPr>
      </w:pPr>
    </w:p>
    <w:p w14:paraId="6FAC8EEF" w14:textId="77777777" w:rsidR="00D24275" w:rsidRPr="00E85978" w:rsidRDefault="00D24275" w:rsidP="00D24275">
      <w:pPr>
        <w:spacing w:after="0" w:line="240" w:lineRule="auto"/>
        <w:ind w:left="360"/>
        <w:jc w:val="both"/>
        <w:rPr>
          <w:rFonts w:ascii="Arial" w:hAnsi="Arial" w:cs="Arial"/>
          <w:lang w:val="en-PH"/>
        </w:rPr>
      </w:pPr>
      <w:r w:rsidRPr="00E85978">
        <w:rPr>
          <w:rFonts w:ascii="Arial" w:hAnsi="Arial" w:cs="Arial"/>
          <w:lang w:val="en-PH"/>
        </w:rPr>
        <w:t>The Commissioner of Internal Revenue (“CIR”) filed a motion for reconsideration on the cancellation of assessment issued against the taxpayer solely on the ground that the memorandum of assignment was signed by a division chief.</w:t>
      </w:r>
    </w:p>
    <w:p w14:paraId="49F46288" w14:textId="77777777" w:rsidR="00D24275" w:rsidRPr="00E85978" w:rsidRDefault="00D24275" w:rsidP="00D24275">
      <w:pPr>
        <w:spacing w:after="0" w:line="240" w:lineRule="auto"/>
        <w:ind w:left="360"/>
        <w:jc w:val="both"/>
        <w:rPr>
          <w:rFonts w:ascii="Arial" w:hAnsi="Arial" w:cs="Arial"/>
          <w:lang w:val="en-PH"/>
        </w:rPr>
      </w:pPr>
    </w:p>
    <w:p w14:paraId="3F74D10D" w14:textId="77777777" w:rsidR="00D24275" w:rsidRPr="00E85978" w:rsidRDefault="00D24275" w:rsidP="00D24275">
      <w:pPr>
        <w:spacing w:after="0" w:line="240" w:lineRule="auto"/>
        <w:ind w:left="360"/>
        <w:jc w:val="both"/>
        <w:rPr>
          <w:rFonts w:ascii="Arial" w:hAnsi="Arial" w:cs="Arial"/>
        </w:rPr>
      </w:pPr>
      <w:r w:rsidRPr="00E85978">
        <w:rPr>
          <w:rFonts w:ascii="Arial" w:hAnsi="Arial" w:cs="Arial"/>
          <w:lang w:val="en-PH"/>
        </w:rPr>
        <w:t>The Court of Tax Appeals</w:t>
      </w:r>
      <w:r>
        <w:rPr>
          <w:rFonts w:ascii="Arial" w:hAnsi="Arial" w:cs="Arial"/>
          <w:lang w:val="en-PH"/>
        </w:rPr>
        <w:t xml:space="preserve"> (“CTA”)</w:t>
      </w:r>
      <w:r w:rsidRPr="00E85978">
        <w:rPr>
          <w:rFonts w:ascii="Arial" w:hAnsi="Arial" w:cs="Arial"/>
          <w:lang w:val="en-PH"/>
        </w:rPr>
        <w:t xml:space="preserve"> </w:t>
      </w:r>
      <w:r w:rsidRPr="00E85978">
        <w:rPr>
          <w:rFonts w:ascii="Arial" w:hAnsi="Arial" w:cs="Arial"/>
          <w:i/>
          <w:iCs/>
          <w:lang w:val="en-PH"/>
        </w:rPr>
        <w:t>En Banc</w:t>
      </w:r>
      <w:r w:rsidRPr="00E85978">
        <w:rPr>
          <w:rFonts w:ascii="Arial" w:hAnsi="Arial" w:cs="Arial"/>
          <w:lang w:val="en-PH"/>
        </w:rPr>
        <w:t xml:space="preserve"> denied the motion for reconsideration for being a </w:t>
      </w:r>
      <w:r w:rsidRPr="00E85978">
        <w:rPr>
          <w:rFonts w:ascii="Arial" w:hAnsi="Arial" w:cs="Arial"/>
        </w:rPr>
        <w:t xml:space="preserve">carbon copy of those raised in the </w:t>
      </w:r>
      <w:r>
        <w:rPr>
          <w:rFonts w:ascii="Arial" w:hAnsi="Arial" w:cs="Arial"/>
        </w:rPr>
        <w:t>P</w:t>
      </w:r>
      <w:r w:rsidRPr="00E85978">
        <w:rPr>
          <w:rFonts w:ascii="Arial" w:hAnsi="Arial" w:cs="Arial"/>
        </w:rPr>
        <w:t xml:space="preserve">etition for </w:t>
      </w:r>
      <w:r>
        <w:rPr>
          <w:rFonts w:ascii="Arial" w:hAnsi="Arial" w:cs="Arial"/>
        </w:rPr>
        <w:t>R</w:t>
      </w:r>
      <w:r w:rsidRPr="00E85978">
        <w:rPr>
          <w:rFonts w:ascii="Arial" w:hAnsi="Arial" w:cs="Arial"/>
        </w:rPr>
        <w:t>eview.</w:t>
      </w:r>
    </w:p>
    <w:p w14:paraId="7F84AACC" w14:textId="77777777" w:rsidR="00D24275" w:rsidRPr="00E85978" w:rsidRDefault="00D24275" w:rsidP="00D24275">
      <w:pPr>
        <w:spacing w:after="0" w:line="240" w:lineRule="auto"/>
        <w:ind w:left="360"/>
        <w:jc w:val="both"/>
        <w:rPr>
          <w:rFonts w:ascii="Arial" w:hAnsi="Arial" w:cs="Arial"/>
        </w:rPr>
      </w:pPr>
    </w:p>
    <w:p w14:paraId="1F995477" w14:textId="77777777" w:rsidR="00D24275" w:rsidRPr="00E85978" w:rsidRDefault="00D24275" w:rsidP="00D24275">
      <w:pPr>
        <w:spacing w:after="0" w:line="240" w:lineRule="auto"/>
        <w:ind w:left="360"/>
        <w:jc w:val="both"/>
        <w:rPr>
          <w:rFonts w:ascii="Arial" w:hAnsi="Arial" w:cs="Arial"/>
          <w:i/>
          <w:iCs/>
          <w:lang w:val="en-PH"/>
        </w:rPr>
      </w:pPr>
      <w:r w:rsidRPr="00E85978">
        <w:rPr>
          <w:rFonts w:ascii="Arial" w:hAnsi="Arial" w:cs="Arial"/>
        </w:rPr>
        <w:t xml:space="preserve">The </w:t>
      </w:r>
      <w:r>
        <w:rPr>
          <w:rFonts w:ascii="Arial" w:hAnsi="Arial" w:cs="Arial"/>
        </w:rPr>
        <w:t>CTA</w:t>
      </w:r>
      <w:r w:rsidRPr="00E85978">
        <w:rPr>
          <w:rFonts w:ascii="Arial" w:hAnsi="Arial" w:cs="Arial"/>
        </w:rPr>
        <w:t xml:space="preserve"> </w:t>
      </w:r>
      <w:r w:rsidRPr="00E85978">
        <w:rPr>
          <w:rFonts w:ascii="Arial" w:hAnsi="Arial" w:cs="Arial"/>
          <w:i/>
          <w:iCs/>
        </w:rPr>
        <w:t xml:space="preserve">En Banc </w:t>
      </w:r>
      <w:r w:rsidRPr="00E85978">
        <w:rPr>
          <w:rFonts w:ascii="Arial" w:hAnsi="Arial" w:cs="Arial"/>
        </w:rPr>
        <w:t xml:space="preserve">then remind the CIR that the civil remedies for collection of taxes provided under Chapter II, Title VIII of the Tax Code should not be used at will but only when the taxes sought to be collected have already become delinquent. While Section 218 of the Tax Code expressly provides that "[n]o court shall have the authority to grant an injunction to restrain the collection of any national internal revenue tax, fee or charge imposed by this Code", the same should not be construed to mean that CIR has the blanket authority to use such collection remedies at any stage of the tax collection proceedings. </w:t>
      </w:r>
      <w:r w:rsidRPr="00E85978">
        <w:rPr>
          <w:rFonts w:ascii="Arial" w:hAnsi="Arial" w:cs="Arial"/>
          <w:i/>
          <w:iCs/>
          <w:lang w:val="en-PH"/>
        </w:rPr>
        <w:t>(Commissioner of Internal Revenue vs. Central Luzon Drug Corporation, CTA EB No. 2038 (CTA Case No. 8952), March 16, 2021)</w:t>
      </w:r>
    </w:p>
    <w:p w14:paraId="584A128D" w14:textId="77777777" w:rsidR="00D24275" w:rsidRDefault="00D24275" w:rsidP="00D24275">
      <w:pPr>
        <w:spacing w:after="0" w:line="240" w:lineRule="auto"/>
        <w:rPr>
          <w:rFonts w:ascii="Arial" w:hAnsi="Arial" w:cs="Arial"/>
          <w:b/>
          <w:bCs/>
        </w:rPr>
      </w:pPr>
    </w:p>
    <w:p w14:paraId="2CB68357" w14:textId="77777777" w:rsidR="00D24275" w:rsidRPr="00E85978" w:rsidRDefault="00D24275" w:rsidP="00D24275">
      <w:pPr>
        <w:spacing w:after="0" w:line="240" w:lineRule="auto"/>
        <w:rPr>
          <w:rFonts w:ascii="Arial" w:hAnsi="Arial" w:cs="Arial"/>
          <w:b/>
          <w:bCs/>
        </w:rPr>
      </w:pPr>
    </w:p>
    <w:p w14:paraId="70D96B75" w14:textId="77777777" w:rsidR="00D24275" w:rsidRPr="00E85978" w:rsidRDefault="00D24275" w:rsidP="00D24275">
      <w:pPr>
        <w:pStyle w:val="ListParagraph"/>
        <w:numPr>
          <w:ilvl w:val="0"/>
          <w:numId w:val="12"/>
        </w:numPr>
        <w:spacing w:after="0" w:line="240" w:lineRule="auto"/>
        <w:ind w:left="360"/>
        <w:jc w:val="both"/>
        <w:rPr>
          <w:rFonts w:ascii="Arial" w:hAnsi="Arial" w:cs="Arial"/>
          <w:b/>
          <w:bCs/>
          <w:color w:val="C00000"/>
        </w:rPr>
      </w:pPr>
      <w:r w:rsidRPr="00E85978">
        <w:rPr>
          <w:rFonts w:ascii="Arial" w:hAnsi="Arial" w:cs="Arial"/>
          <w:b/>
          <w:bCs/>
          <w:color w:val="C00000"/>
          <w:lang w:val="en-PH"/>
        </w:rPr>
        <w:lastRenderedPageBreak/>
        <w:t>It is incumbent upon the taxpayer to show which portion of said deficiency taxes pertain to the prescribed months.</w:t>
      </w:r>
    </w:p>
    <w:p w14:paraId="5FFC52F3" w14:textId="77777777" w:rsidR="00D24275" w:rsidRPr="00E85978" w:rsidRDefault="00D24275" w:rsidP="00D24275">
      <w:pPr>
        <w:spacing w:after="0" w:line="240" w:lineRule="auto"/>
        <w:rPr>
          <w:rFonts w:ascii="Arial" w:hAnsi="Arial" w:cs="Arial"/>
        </w:rPr>
      </w:pPr>
    </w:p>
    <w:p w14:paraId="6E072065" w14:textId="77777777" w:rsidR="00D24275" w:rsidRPr="00E85978" w:rsidRDefault="00D24275" w:rsidP="00D24275">
      <w:pPr>
        <w:spacing w:after="0" w:line="240" w:lineRule="auto"/>
        <w:ind w:left="360"/>
        <w:jc w:val="both"/>
        <w:rPr>
          <w:rFonts w:ascii="Arial" w:hAnsi="Arial" w:cs="Arial"/>
        </w:rPr>
      </w:pPr>
      <w:r w:rsidRPr="00E85978">
        <w:rPr>
          <w:rFonts w:ascii="Arial" w:hAnsi="Arial" w:cs="Arial"/>
        </w:rPr>
        <w:t>The taxpayer in its Motion for Reconsideration argue</w:t>
      </w:r>
      <w:r>
        <w:rPr>
          <w:rFonts w:ascii="Arial" w:hAnsi="Arial" w:cs="Arial"/>
        </w:rPr>
        <w:t>d</w:t>
      </w:r>
      <w:r w:rsidRPr="00E85978">
        <w:rPr>
          <w:rFonts w:ascii="Arial" w:hAnsi="Arial" w:cs="Arial"/>
        </w:rPr>
        <w:t xml:space="preserve"> that the Court </w:t>
      </w:r>
      <w:r>
        <w:rPr>
          <w:rFonts w:ascii="Arial" w:hAnsi="Arial" w:cs="Arial"/>
        </w:rPr>
        <w:t xml:space="preserve">of Tax Appeals (“CTA”) </w:t>
      </w:r>
      <w:r w:rsidRPr="00E85978">
        <w:rPr>
          <w:rFonts w:ascii="Arial" w:hAnsi="Arial" w:cs="Arial"/>
        </w:rPr>
        <w:t xml:space="preserve">committed grave abuse of discretion when it imputed the entire deficiency expanded withholding tax (“EWT”) assessment to the unprescribed portion for the taxable year 2012.  The </w:t>
      </w:r>
      <w:proofErr w:type="gramStart"/>
      <w:r w:rsidRPr="00E85978">
        <w:rPr>
          <w:rFonts w:ascii="Arial" w:hAnsi="Arial" w:cs="Arial"/>
        </w:rPr>
        <w:t>taxpayer  stressed</w:t>
      </w:r>
      <w:proofErr w:type="gramEnd"/>
      <w:r w:rsidRPr="00E85978">
        <w:rPr>
          <w:rFonts w:ascii="Arial" w:hAnsi="Arial" w:cs="Arial"/>
        </w:rPr>
        <w:t xml:space="preserve"> that since the EWT is computed on a monthly basis and the monthly tax return is filed monthly, then the EWT assessment must be computed or based on and the three-year prescriptive period reckoned from each monthly EWT tax return and not on an annual basis.</w:t>
      </w:r>
    </w:p>
    <w:p w14:paraId="2272C704" w14:textId="77777777" w:rsidR="00D24275" w:rsidRPr="00E85978" w:rsidRDefault="00D24275" w:rsidP="00D24275">
      <w:pPr>
        <w:spacing w:after="0" w:line="240" w:lineRule="auto"/>
        <w:ind w:left="360"/>
        <w:rPr>
          <w:rFonts w:ascii="Arial" w:hAnsi="Arial" w:cs="Arial"/>
          <w:b/>
          <w:bCs/>
        </w:rPr>
      </w:pPr>
    </w:p>
    <w:p w14:paraId="2849B5E7" w14:textId="77777777" w:rsidR="00D24275" w:rsidRPr="00E85978" w:rsidRDefault="00D24275" w:rsidP="00D24275">
      <w:pPr>
        <w:spacing w:after="0" w:line="240" w:lineRule="auto"/>
        <w:ind w:left="360"/>
        <w:jc w:val="both"/>
        <w:rPr>
          <w:rFonts w:ascii="Arial" w:hAnsi="Arial" w:cs="Arial"/>
        </w:rPr>
      </w:pPr>
      <w:r w:rsidRPr="00E85978">
        <w:rPr>
          <w:rFonts w:ascii="Arial" w:hAnsi="Arial" w:cs="Arial"/>
          <w:lang w:val="en-PH"/>
        </w:rPr>
        <w:t xml:space="preserve">The </w:t>
      </w:r>
      <w:r>
        <w:rPr>
          <w:rFonts w:ascii="Arial" w:hAnsi="Arial" w:cs="Arial"/>
          <w:lang w:val="en-PH"/>
        </w:rPr>
        <w:t>CTA</w:t>
      </w:r>
      <w:r w:rsidRPr="00E85978">
        <w:rPr>
          <w:rFonts w:ascii="Arial" w:hAnsi="Arial" w:cs="Arial"/>
          <w:lang w:val="en-PH"/>
        </w:rPr>
        <w:t xml:space="preserve"> ruled that the taxpayer raised the defense of prescription for the EWT assessment, yet it failed to adduce evidence relating to the expenses or payments for the months of January to October 2012 </w:t>
      </w:r>
      <w:proofErr w:type="gramStart"/>
      <w:r w:rsidRPr="00E85978">
        <w:rPr>
          <w:rFonts w:ascii="Arial" w:hAnsi="Arial" w:cs="Arial"/>
          <w:lang w:val="en-PH"/>
        </w:rPr>
        <w:t>so as to</w:t>
      </w:r>
      <w:proofErr w:type="gramEnd"/>
      <w:r w:rsidRPr="00E85978">
        <w:rPr>
          <w:rFonts w:ascii="Arial" w:hAnsi="Arial" w:cs="Arial"/>
          <w:lang w:val="en-PH"/>
        </w:rPr>
        <w:t xml:space="preserve"> clearly establish the portion of the assessment pertaining to the prescribed months. It heavily relied on its defense of prescription for the most part of taxable year 2012 and overlooked the importance of segregating the expenses or payments made during the prescribed period and the unprescribed period. Records are inadequate to allocate which items should be cancelled for having prescribed and those which falls within the unprescribed period. Had the taxpauyer been more circumspect in its substantiation, the Court may have nullified the portion pertaining to the prescribed period. </w:t>
      </w:r>
      <w:r w:rsidRPr="00E85978">
        <w:rPr>
          <w:rFonts w:ascii="Arial" w:hAnsi="Arial" w:cs="Arial"/>
          <w:i/>
          <w:iCs/>
          <w:lang w:val="en-PH"/>
        </w:rPr>
        <w:t>(Ishida Philippines Tube Co., Inc. v. Commissioner of Internal Revenue, CTA Case Nos. 9729, March 18, 2021)</w:t>
      </w:r>
    </w:p>
    <w:p w14:paraId="2ED42367" w14:textId="77777777" w:rsidR="00D24275" w:rsidRPr="00E85978" w:rsidRDefault="00D24275" w:rsidP="00D24275">
      <w:pPr>
        <w:pStyle w:val="ListParagraph"/>
        <w:spacing w:after="0" w:line="240" w:lineRule="auto"/>
        <w:ind w:left="0"/>
        <w:rPr>
          <w:rFonts w:ascii="Arial" w:hAnsi="Arial" w:cs="Arial"/>
          <w:b/>
          <w:bCs/>
        </w:rPr>
      </w:pPr>
    </w:p>
    <w:p w14:paraId="1B5F0102" w14:textId="77777777" w:rsidR="00D24275" w:rsidRDefault="00D24275" w:rsidP="00D24275">
      <w:pPr>
        <w:pStyle w:val="ListParagraph"/>
        <w:numPr>
          <w:ilvl w:val="0"/>
          <w:numId w:val="1"/>
        </w:numPr>
        <w:tabs>
          <w:tab w:val="left" w:pos="360"/>
        </w:tabs>
        <w:spacing w:after="0" w:line="240" w:lineRule="auto"/>
        <w:ind w:left="0" w:firstLine="0"/>
        <w:rPr>
          <w:rFonts w:ascii="Arial" w:hAnsi="Arial" w:cs="Arial"/>
          <w:b/>
          <w:bCs/>
          <w:u w:val="single"/>
        </w:rPr>
      </w:pPr>
      <w:r w:rsidRPr="00B1263C">
        <w:rPr>
          <w:rFonts w:ascii="Arial" w:hAnsi="Arial" w:cs="Arial"/>
          <w:b/>
          <w:bCs/>
          <w:u w:val="single"/>
        </w:rPr>
        <w:t xml:space="preserve">REVENUE </w:t>
      </w:r>
      <w:r>
        <w:rPr>
          <w:rFonts w:ascii="Arial" w:hAnsi="Arial" w:cs="Arial"/>
          <w:b/>
          <w:bCs/>
          <w:u w:val="single"/>
        </w:rPr>
        <w:t>REGULATIONS</w:t>
      </w:r>
    </w:p>
    <w:p w14:paraId="26B6745B" w14:textId="77777777" w:rsidR="00D24275" w:rsidRDefault="00D24275" w:rsidP="00D24275">
      <w:pPr>
        <w:pStyle w:val="ListParagraph"/>
        <w:tabs>
          <w:tab w:val="left" w:pos="360"/>
        </w:tabs>
        <w:spacing w:after="0" w:line="240" w:lineRule="auto"/>
        <w:ind w:left="0"/>
        <w:rPr>
          <w:rFonts w:ascii="Arial" w:hAnsi="Arial" w:cs="Arial"/>
          <w:b/>
          <w:bCs/>
          <w:u w:val="single"/>
        </w:rPr>
      </w:pPr>
    </w:p>
    <w:p w14:paraId="409A9D9A" w14:textId="77777777" w:rsidR="00D24275" w:rsidRPr="00EB1E6F" w:rsidRDefault="00D24275" w:rsidP="00D24275">
      <w:pPr>
        <w:pStyle w:val="ListParagraph"/>
        <w:numPr>
          <w:ilvl w:val="0"/>
          <w:numId w:val="4"/>
        </w:numPr>
        <w:spacing w:after="0" w:line="240" w:lineRule="auto"/>
        <w:ind w:left="360"/>
        <w:jc w:val="both"/>
        <w:rPr>
          <w:rFonts w:ascii="Arial" w:hAnsi="Arial" w:cs="Arial"/>
          <w:b/>
          <w:bCs/>
          <w:u w:val="single"/>
        </w:rPr>
      </w:pPr>
      <w:bookmarkStart w:id="5" w:name="_Hlk71145499"/>
      <w:r w:rsidRPr="00EB1E6F">
        <w:rPr>
          <w:rFonts w:ascii="Arial" w:hAnsi="Arial" w:cs="Arial"/>
          <w:b/>
          <w:bCs/>
          <w:color w:val="C00000"/>
        </w:rPr>
        <w:t xml:space="preserve">REVENUE REGULATION NO. 1-2021 (April 8, 2021) </w:t>
      </w:r>
      <w:r>
        <w:rPr>
          <w:rFonts w:ascii="Arial" w:hAnsi="Arial" w:cs="Arial"/>
          <w:b/>
          <w:bCs/>
          <w:color w:val="C00000"/>
        </w:rPr>
        <w:t>T</w:t>
      </w:r>
      <w:r w:rsidRPr="00EB1E6F">
        <w:rPr>
          <w:rFonts w:ascii="Arial" w:hAnsi="Arial" w:cs="Arial"/>
          <w:b/>
          <w:bCs/>
          <w:color w:val="C00000"/>
        </w:rPr>
        <w:t xml:space="preserve">ax incentives and fee privileges for the procurement, importation, donation, storage, transport, </w:t>
      </w:r>
      <w:proofErr w:type="gramStart"/>
      <w:r w:rsidRPr="00EB1E6F">
        <w:rPr>
          <w:rFonts w:ascii="Arial" w:hAnsi="Arial" w:cs="Arial"/>
          <w:b/>
          <w:bCs/>
          <w:color w:val="C00000"/>
        </w:rPr>
        <w:t>deployment</w:t>
      </w:r>
      <w:proofErr w:type="gramEnd"/>
      <w:r w:rsidRPr="00EB1E6F">
        <w:rPr>
          <w:rFonts w:ascii="Arial" w:hAnsi="Arial" w:cs="Arial"/>
          <w:b/>
          <w:bCs/>
          <w:color w:val="C00000"/>
        </w:rPr>
        <w:t xml:space="preserve"> and administration of the COVID-19 vaccines under RA No. 11525 (COVID-19 Vaccination Program Act of 2021)</w:t>
      </w:r>
    </w:p>
    <w:bookmarkEnd w:id="5"/>
    <w:p w14:paraId="069CEEEC" w14:textId="77777777" w:rsidR="00D24275" w:rsidRDefault="00D24275" w:rsidP="00D24275">
      <w:pPr>
        <w:pStyle w:val="ListParagraph"/>
        <w:spacing w:after="0" w:line="240" w:lineRule="auto"/>
        <w:ind w:left="0"/>
        <w:jc w:val="both"/>
        <w:rPr>
          <w:rFonts w:ascii="Arial" w:hAnsi="Arial" w:cs="Arial"/>
          <w:b/>
          <w:bCs/>
          <w:u w:val="single"/>
        </w:rPr>
      </w:pPr>
    </w:p>
    <w:p w14:paraId="4D867C45" w14:textId="77777777" w:rsidR="00D24275" w:rsidRPr="00C300A3" w:rsidRDefault="00D24275" w:rsidP="00D24275">
      <w:pPr>
        <w:pStyle w:val="ListParagraph"/>
        <w:numPr>
          <w:ilvl w:val="0"/>
          <w:numId w:val="13"/>
        </w:numPr>
        <w:spacing w:after="0" w:line="240" w:lineRule="auto"/>
        <w:jc w:val="both"/>
        <w:rPr>
          <w:rFonts w:ascii="Arial" w:hAnsi="Arial" w:cs="Arial"/>
        </w:rPr>
      </w:pPr>
      <w:r w:rsidRPr="00C300A3">
        <w:rPr>
          <w:rFonts w:ascii="Arial" w:hAnsi="Arial" w:cs="Arial"/>
        </w:rPr>
        <w:t xml:space="preserve">This exempts from custom duties, VAT, excise tax, donor’s tax, and other fees the (a) procurement; (b) importation; (c) </w:t>
      </w:r>
      <w:proofErr w:type="gramStart"/>
      <w:r w:rsidRPr="00C300A3">
        <w:rPr>
          <w:rFonts w:ascii="Arial" w:hAnsi="Arial" w:cs="Arial"/>
        </w:rPr>
        <w:t>donation,;</w:t>
      </w:r>
      <w:proofErr w:type="gramEnd"/>
      <w:r w:rsidRPr="00C300A3">
        <w:rPr>
          <w:rFonts w:ascii="Arial" w:hAnsi="Arial" w:cs="Arial"/>
        </w:rPr>
        <w:t xml:space="preserve"> (d) storage; (e) transport; (f) deployment; and (g) administration of COVID-19 vaccines through the following COVID-19 Vaccination Program by:</w:t>
      </w:r>
    </w:p>
    <w:p w14:paraId="3B5A472C" w14:textId="77777777" w:rsidR="00D24275" w:rsidRDefault="00D24275" w:rsidP="00D24275">
      <w:pPr>
        <w:pStyle w:val="ListParagraph"/>
        <w:spacing w:after="0" w:line="240" w:lineRule="auto"/>
        <w:ind w:left="0"/>
        <w:rPr>
          <w:rFonts w:ascii="Arial" w:hAnsi="Arial" w:cs="Arial"/>
          <w:b/>
          <w:bCs/>
        </w:rPr>
      </w:pPr>
    </w:p>
    <w:p w14:paraId="1169303D" w14:textId="77777777" w:rsidR="00D24275" w:rsidRPr="00737401" w:rsidRDefault="00D24275" w:rsidP="00D24275">
      <w:pPr>
        <w:pStyle w:val="ListParagraph"/>
        <w:numPr>
          <w:ilvl w:val="0"/>
          <w:numId w:val="25"/>
        </w:numPr>
        <w:autoSpaceDE w:val="0"/>
        <w:autoSpaceDN w:val="0"/>
        <w:adjustRightInd w:val="0"/>
        <w:spacing w:after="0" w:line="240" w:lineRule="auto"/>
        <w:jc w:val="both"/>
        <w:rPr>
          <w:rFonts w:ascii="Arial" w:hAnsi="Arial" w:cs="Arial"/>
          <w:bCs/>
          <w:color w:val="404040"/>
        </w:rPr>
      </w:pPr>
      <w:r w:rsidRPr="00737401">
        <w:rPr>
          <w:rFonts w:ascii="Arial" w:hAnsi="Arial" w:cs="Arial"/>
          <w:bCs/>
          <w:color w:val="404040"/>
        </w:rPr>
        <w:t>National Government, through the Department of Health and the National Task Force Against COVID-</w:t>
      </w:r>
      <w:proofErr w:type="gramStart"/>
      <w:r w:rsidRPr="00737401">
        <w:rPr>
          <w:rFonts w:ascii="Arial" w:hAnsi="Arial" w:cs="Arial"/>
          <w:bCs/>
          <w:color w:val="404040"/>
        </w:rPr>
        <w:t>19;</w:t>
      </w:r>
      <w:proofErr w:type="gramEnd"/>
    </w:p>
    <w:p w14:paraId="0B6C520E" w14:textId="77777777" w:rsidR="00D24275" w:rsidRPr="00737401" w:rsidRDefault="00D24275" w:rsidP="00D24275">
      <w:pPr>
        <w:pStyle w:val="ListParagraph"/>
        <w:numPr>
          <w:ilvl w:val="0"/>
          <w:numId w:val="25"/>
        </w:numPr>
        <w:autoSpaceDE w:val="0"/>
        <w:autoSpaceDN w:val="0"/>
        <w:adjustRightInd w:val="0"/>
        <w:spacing w:after="0" w:line="240" w:lineRule="auto"/>
        <w:jc w:val="both"/>
        <w:rPr>
          <w:rFonts w:ascii="Arial" w:hAnsi="Arial" w:cs="Arial"/>
          <w:bCs/>
          <w:color w:val="404040"/>
        </w:rPr>
      </w:pPr>
      <w:r w:rsidRPr="00737401">
        <w:rPr>
          <w:rFonts w:ascii="Arial" w:hAnsi="Arial" w:cs="Arial"/>
          <w:bCs/>
          <w:color w:val="404040"/>
        </w:rPr>
        <w:t>Any of the political subdivisions of the State; and</w:t>
      </w:r>
    </w:p>
    <w:p w14:paraId="559497E9" w14:textId="77777777" w:rsidR="00D24275" w:rsidRPr="00737401" w:rsidRDefault="00D24275" w:rsidP="00D24275">
      <w:pPr>
        <w:pStyle w:val="ListParagraph"/>
        <w:numPr>
          <w:ilvl w:val="0"/>
          <w:numId w:val="25"/>
        </w:numPr>
        <w:autoSpaceDE w:val="0"/>
        <w:autoSpaceDN w:val="0"/>
        <w:adjustRightInd w:val="0"/>
        <w:spacing w:after="0" w:line="240" w:lineRule="auto"/>
        <w:jc w:val="both"/>
        <w:rPr>
          <w:rFonts w:ascii="Arial" w:hAnsi="Arial" w:cs="Arial"/>
          <w:bCs/>
          <w:color w:val="404040"/>
        </w:rPr>
      </w:pPr>
      <w:r w:rsidRPr="00737401">
        <w:rPr>
          <w:rFonts w:ascii="Arial" w:hAnsi="Arial" w:cs="Arial"/>
          <w:bCs/>
          <w:color w:val="404040"/>
        </w:rPr>
        <w:t>Private entities and international humanitarian organizations, such as the Philippine Red Cross.</w:t>
      </w:r>
    </w:p>
    <w:p w14:paraId="4094A1A8" w14:textId="77777777" w:rsidR="00D24275" w:rsidRPr="00737401" w:rsidRDefault="00D24275" w:rsidP="00D24275">
      <w:pPr>
        <w:pStyle w:val="ListParagraph"/>
        <w:spacing w:after="0" w:line="240" w:lineRule="auto"/>
        <w:ind w:left="0"/>
        <w:rPr>
          <w:rFonts w:ascii="Arial" w:hAnsi="Arial" w:cs="Arial"/>
          <w:b/>
          <w:bCs/>
        </w:rPr>
      </w:pPr>
    </w:p>
    <w:p w14:paraId="210A85F8" w14:textId="77777777" w:rsidR="00D24275" w:rsidRPr="00737401" w:rsidRDefault="00D24275" w:rsidP="00D24275">
      <w:pPr>
        <w:pStyle w:val="ListParagraph"/>
        <w:numPr>
          <w:ilvl w:val="0"/>
          <w:numId w:val="13"/>
        </w:numPr>
        <w:spacing w:after="0" w:line="240" w:lineRule="auto"/>
        <w:jc w:val="both"/>
        <w:rPr>
          <w:rFonts w:ascii="Arial" w:hAnsi="Arial" w:cs="Arial"/>
        </w:rPr>
      </w:pPr>
      <w:r w:rsidRPr="00737401">
        <w:rPr>
          <w:rFonts w:ascii="Arial" w:hAnsi="Arial" w:cs="Arial"/>
        </w:rPr>
        <w:t>The exemption is effective on January 1, 2021.</w:t>
      </w:r>
    </w:p>
    <w:p w14:paraId="2BC25010" w14:textId="77777777" w:rsidR="00D24275" w:rsidRPr="00737401" w:rsidRDefault="00D24275" w:rsidP="00D24275">
      <w:pPr>
        <w:pStyle w:val="ListParagraph"/>
        <w:numPr>
          <w:ilvl w:val="0"/>
          <w:numId w:val="13"/>
        </w:numPr>
        <w:spacing w:after="0" w:line="240" w:lineRule="auto"/>
        <w:jc w:val="both"/>
        <w:rPr>
          <w:rFonts w:ascii="Arial" w:hAnsi="Arial" w:cs="Arial"/>
        </w:rPr>
      </w:pPr>
      <w:r w:rsidRPr="00737401">
        <w:rPr>
          <w:rFonts w:ascii="Arial" w:hAnsi="Arial" w:cs="Arial"/>
          <w:bCs/>
          <w:color w:val="404040"/>
        </w:rPr>
        <w:t>The following guidelines and procedures shall be followed and observed:</w:t>
      </w:r>
    </w:p>
    <w:p w14:paraId="58864EE7" w14:textId="77777777" w:rsidR="00D24275" w:rsidRPr="00737401" w:rsidRDefault="00D24275" w:rsidP="00D24275">
      <w:pPr>
        <w:pStyle w:val="ListParagraph"/>
        <w:spacing w:after="0" w:line="240" w:lineRule="auto"/>
        <w:jc w:val="both"/>
        <w:rPr>
          <w:rFonts w:ascii="Arial" w:hAnsi="Arial" w:cs="Arial"/>
        </w:rPr>
      </w:pPr>
    </w:p>
    <w:p w14:paraId="338DCCA2" w14:textId="77777777" w:rsidR="00D24275" w:rsidRPr="00737401" w:rsidRDefault="00D24275" w:rsidP="00D24275">
      <w:pPr>
        <w:pStyle w:val="ListParagraph"/>
        <w:numPr>
          <w:ilvl w:val="0"/>
          <w:numId w:val="26"/>
        </w:numPr>
        <w:autoSpaceDE w:val="0"/>
        <w:autoSpaceDN w:val="0"/>
        <w:adjustRightInd w:val="0"/>
        <w:spacing w:after="0" w:line="240" w:lineRule="auto"/>
        <w:jc w:val="both"/>
        <w:rPr>
          <w:rFonts w:ascii="Arial" w:hAnsi="Arial" w:cs="Arial"/>
          <w:bCs/>
          <w:color w:val="404040"/>
        </w:rPr>
      </w:pPr>
      <w:r w:rsidRPr="00737401">
        <w:rPr>
          <w:rFonts w:ascii="Arial" w:hAnsi="Arial" w:cs="Arial"/>
          <w:bCs/>
          <w:color w:val="404040"/>
        </w:rPr>
        <w:t>No VAT shall be imposed on the procurement of COVID-19 vaccines.</w:t>
      </w:r>
    </w:p>
    <w:p w14:paraId="61F03F16" w14:textId="77777777" w:rsidR="00D24275" w:rsidRPr="00737401" w:rsidRDefault="00D24275" w:rsidP="00D24275">
      <w:pPr>
        <w:pStyle w:val="ListParagraph"/>
        <w:numPr>
          <w:ilvl w:val="0"/>
          <w:numId w:val="26"/>
        </w:numPr>
        <w:autoSpaceDE w:val="0"/>
        <w:autoSpaceDN w:val="0"/>
        <w:adjustRightInd w:val="0"/>
        <w:spacing w:after="0" w:line="240" w:lineRule="auto"/>
        <w:jc w:val="both"/>
        <w:rPr>
          <w:rFonts w:ascii="Arial" w:hAnsi="Arial" w:cs="Arial"/>
          <w:bCs/>
          <w:color w:val="404040"/>
        </w:rPr>
      </w:pPr>
      <w:r w:rsidRPr="00737401">
        <w:rPr>
          <w:rFonts w:ascii="Arial" w:hAnsi="Arial" w:cs="Arial"/>
          <w:bCs/>
          <w:color w:val="404040"/>
        </w:rPr>
        <w:t>No VAT and excise tax shall be imposed on the importation of COVID-19 vaccines.</w:t>
      </w:r>
    </w:p>
    <w:p w14:paraId="58B11FD5" w14:textId="77777777" w:rsidR="00D24275" w:rsidRPr="00737401" w:rsidRDefault="00D24275" w:rsidP="00D24275">
      <w:pPr>
        <w:pStyle w:val="ListParagraph"/>
        <w:numPr>
          <w:ilvl w:val="0"/>
          <w:numId w:val="26"/>
        </w:numPr>
        <w:autoSpaceDE w:val="0"/>
        <w:autoSpaceDN w:val="0"/>
        <w:adjustRightInd w:val="0"/>
        <w:spacing w:after="0" w:line="240" w:lineRule="auto"/>
        <w:jc w:val="both"/>
        <w:rPr>
          <w:rFonts w:ascii="Arial" w:hAnsi="Arial" w:cs="Arial"/>
          <w:bCs/>
          <w:color w:val="404040"/>
        </w:rPr>
      </w:pPr>
      <w:r w:rsidRPr="00737401">
        <w:rPr>
          <w:rFonts w:ascii="Arial" w:hAnsi="Arial" w:cs="Arial"/>
          <w:bCs/>
          <w:color w:val="404040"/>
        </w:rPr>
        <w:t>The importation of COVID-19 vaccines shall not be subject to the issuance of Authority to Release Imported Goods (ATRIG</w:t>
      </w:r>
      <w:proofErr w:type="gramStart"/>
      <w:r w:rsidRPr="00737401">
        <w:rPr>
          <w:rFonts w:ascii="Arial" w:hAnsi="Arial" w:cs="Arial"/>
          <w:bCs/>
          <w:color w:val="404040"/>
        </w:rPr>
        <w:t>), and</w:t>
      </w:r>
      <w:proofErr w:type="gramEnd"/>
      <w:r w:rsidRPr="00737401">
        <w:rPr>
          <w:rFonts w:ascii="Arial" w:hAnsi="Arial" w:cs="Arial"/>
          <w:bCs/>
          <w:color w:val="404040"/>
        </w:rPr>
        <w:t xml:space="preserve"> may be released by the BOC without an ATRIG. This is without prejudice to the conduct of BIR post investigation/audit.</w:t>
      </w:r>
    </w:p>
    <w:p w14:paraId="1E1F1D5A" w14:textId="77777777" w:rsidR="00D24275" w:rsidRPr="00737401" w:rsidRDefault="00D24275" w:rsidP="00D24275">
      <w:pPr>
        <w:pStyle w:val="ListParagraph"/>
        <w:numPr>
          <w:ilvl w:val="0"/>
          <w:numId w:val="26"/>
        </w:numPr>
        <w:autoSpaceDE w:val="0"/>
        <w:autoSpaceDN w:val="0"/>
        <w:adjustRightInd w:val="0"/>
        <w:spacing w:after="0" w:line="240" w:lineRule="auto"/>
        <w:jc w:val="both"/>
        <w:rPr>
          <w:rFonts w:ascii="Arial" w:hAnsi="Arial" w:cs="Arial"/>
          <w:bCs/>
          <w:color w:val="404040"/>
        </w:rPr>
      </w:pPr>
      <w:r w:rsidRPr="00737401">
        <w:rPr>
          <w:rFonts w:ascii="Arial" w:hAnsi="Arial" w:cs="Arial"/>
          <w:bCs/>
          <w:color w:val="404040"/>
        </w:rPr>
        <w:t xml:space="preserve">No VAT shall be imposed on the services for the storage, transport, </w:t>
      </w:r>
      <w:proofErr w:type="gramStart"/>
      <w:r w:rsidRPr="00737401">
        <w:rPr>
          <w:rFonts w:ascii="Arial" w:hAnsi="Arial" w:cs="Arial"/>
          <w:bCs/>
          <w:color w:val="404040"/>
        </w:rPr>
        <w:t>deployment</w:t>
      </w:r>
      <w:proofErr w:type="gramEnd"/>
      <w:r w:rsidRPr="00737401">
        <w:rPr>
          <w:rFonts w:ascii="Arial" w:hAnsi="Arial" w:cs="Arial"/>
          <w:bCs/>
          <w:color w:val="404040"/>
        </w:rPr>
        <w:t xml:space="preserve"> and administration of COVID-19 vaccines.</w:t>
      </w:r>
    </w:p>
    <w:p w14:paraId="2AB5B98C" w14:textId="77777777" w:rsidR="00D24275" w:rsidRPr="00737401" w:rsidRDefault="00D24275" w:rsidP="00D24275">
      <w:pPr>
        <w:pStyle w:val="ListParagraph"/>
        <w:numPr>
          <w:ilvl w:val="0"/>
          <w:numId w:val="26"/>
        </w:numPr>
        <w:autoSpaceDE w:val="0"/>
        <w:autoSpaceDN w:val="0"/>
        <w:adjustRightInd w:val="0"/>
        <w:spacing w:after="0" w:line="240" w:lineRule="auto"/>
        <w:jc w:val="both"/>
        <w:rPr>
          <w:rFonts w:ascii="Arial" w:hAnsi="Arial" w:cs="Arial"/>
          <w:bCs/>
          <w:color w:val="404040"/>
        </w:rPr>
      </w:pPr>
      <w:r w:rsidRPr="00737401">
        <w:rPr>
          <w:rFonts w:ascii="Arial" w:hAnsi="Arial" w:cs="Arial"/>
          <w:bCs/>
          <w:color w:val="404040"/>
        </w:rPr>
        <w:t>No donor’s tax shall be imposed on the donation of COVID-19 vaccines to the entities mentioned, but subject to the ordinary rules of deductibility.</w:t>
      </w:r>
    </w:p>
    <w:p w14:paraId="189BFE03" w14:textId="77777777" w:rsidR="00D24275" w:rsidRPr="00737401" w:rsidRDefault="00D24275" w:rsidP="00D24275">
      <w:pPr>
        <w:pStyle w:val="ListParagraph"/>
        <w:numPr>
          <w:ilvl w:val="0"/>
          <w:numId w:val="26"/>
        </w:numPr>
        <w:autoSpaceDE w:val="0"/>
        <w:autoSpaceDN w:val="0"/>
        <w:adjustRightInd w:val="0"/>
        <w:spacing w:after="0" w:line="240" w:lineRule="auto"/>
        <w:jc w:val="both"/>
        <w:rPr>
          <w:rFonts w:ascii="Arial" w:hAnsi="Arial" w:cs="Arial"/>
          <w:bCs/>
          <w:color w:val="404040"/>
        </w:rPr>
      </w:pPr>
      <w:r w:rsidRPr="00737401">
        <w:rPr>
          <w:rFonts w:ascii="Arial" w:hAnsi="Arial" w:cs="Arial"/>
          <w:bCs/>
          <w:color w:val="404040"/>
        </w:rPr>
        <w:lastRenderedPageBreak/>
        <w:t>The tax incentives shall be applicable only if the vaccines are not intended for resale or other commercial use and shall be distributed without any considerations from persons to be vaccinated.</w:t>
      </w:r>
    </w:p>
    <w:p w14:paraId="336C7DE0" w14:textId="77777777" w:rsidR="00D24275" w:rsidRPr="00737401" w:rsidRDefault="00D24275" w:rsidP="00D24275">
      <w:pPr>
        <w:autoSpaceDE w:val="0"/>
        <w:autoSpaceDN w:val="0"/>
        <w:adjustRightInd w:val="0"/>
        <w:spacing w:after="0" w:line="240" w:lineRule="auto"/>
        <w:jc w:val="both"/>
        <w:rPr>
          <w:rFonts w:ascii="Arial" w:hAnsi="Arial" w:cs="Arial"/>
          <w:bCs/>
          <w:color w:val="404040"/>
        </w:rPr>
      </w:pPr>
    </w:p>
    <w:p w14:paraId="6425CA79" w14:textId="77777777" w:rsidR="00D24275" w:rsidRPr="00737401" w:rsidRDefault="00D24275" w:rsidP="00D24275">
      <w:pPr>
        <w:pStyle w:val="ListParagraph"/>
        <w:numPr>
          <w:ilvl w:val="0"/>
          <w:numId w:val="13"/>
        </w:numPr>
        <w:spacing w:after="0" w:line="240" w:lineRule="auto"/>
        <w:jc w:val="both"/>
        <w:rPr>
          <w:rFonts w:ascii="Arial" w:hAnsi="Arial" w:cs="Arial"/>
          <w:bCs/>
          <w:color w:val="404040"/>
        </w:rPr>
      </w:pPr>
      <w:r w:rsidRPr="00737401">
        <w:rPr>
          <w:rFonts w:ascii="Arial" w:hAnsi="Arial" w:cs="Arial"/>
          <w:bCs/>
          <w:color w:val="404040"/>
        </w:rPr>
        <w:t>The following are the requirements to avail of the exemption:</w:t>
      </w:r>
    </w:p>
    <w:p w14:paraId="18D56478" w14:textId="77777777" w:rsidR="00D24275" w:rsidRPr="00737401" w:rsidRDefault="00D24275" w:rsidP="00D24275">
      <w:pPr>
        <w:pStyle w:val="ListParagraph"/>
        <w:spacing w:after="0" w:line="240" w:lineRule="auto"/>
        <w:jc w:val="both"/>
        <w:rPr>
          <w:rFonts w:ascii="Arial" w:hAnsi="Arial" w:cs="Arial"/>
        </w:rPr>
      </w:pPr>
    </w:p>
    <w:p w14:paraId="4D7C0145" w14:textId="77777777" w:rsidR="00D24275" w:rsidRPr="00737401" w:rsidRDefault="00D24275" w:rsidP="00D24275">
      <w:pPr>
        <w:pStyle w:val="ListParagraph"/>
        <w:numPr>
          <w:ilvl w:val="0"/>
          <w:numId w:val="27"/>
        </w:numPr>
        <w:autoSpaceDE w:val="0"/>
        <w:autoSpaceDN w:val="0"/>
        <w:adjustRightInd w:val="0"/>
        <w:spacing w:after="0" w:line="240" w:lineRule="auto"/>
        <w:jc w:val="both"/>
        <w:rPr>
          <w:rFonts w:ascii="Arial" w:hAnsi="Arial" w:cs="Arial"/>
          <w:bCs/>
          <w:color w:val="404040"/>
        </w:rPr>
      </w:pPr>
      <w:r w:rsidRPr="00737401">
        <w:rPr>
          <w:rFonts w:ascii="Arial" w:hAnsi="Arial" w:cs="Arial"/>
          <w:bCs/>
          <w:color w:val="404040"/>
        </w:rPr>
        <w:t>Certified true copy (CTC) of the COVID-19 vaccine procurement agreement/multiparty agreement. The multiparty agreement on the procurement of LGUs and private entities shall include the DOH and the relevant supplier of the COVID-19 vaccine.</w:t>
      </w:r>
    </w:p>
    <w:p w14:paraId="29499E51" w14:textId="77777777" w:rsidR="00D24275" w:rsidRPr="00737401" w:rsidRDefault="00D24275" w:rsidP="00D24275">
      <w:pPr>
        <w:pStyle w:val="ListParagraph"/>
        <w:numPr>
          <w:ilvl w:val="0"/>
          <w:numId w:val="27"/>
        </w:numPr>
        <w:autoSpaceDE w:val="0"/>
        <w:autoSpaceDN w:val="0"/>
        <w:adjustRightInd w:val="0"/>
        <w:spacing w:after="0" w:line="240" w:lineRule="auto"/>
        <w:jc w:val="both"/>
        <w:rPr>
          <w:rFonts w:ascii="Arial" w:hAnsi="Arial" w:cs="Arial"/>
          <w:bCs/>
          <w:color w:val="404040"/>
        </w:rPr>
      </w:pPr>
      <w:r w:rsidRPr="00737401">
        <w:rPr>
          <w:rFonts w:ascii="Arial" w:hAnsi="Arial" w:cs="Arial"/>
          <w:bCs/>
          <w:color w:val="404040"/>
        </w:rPr>
        <w:t>CTC of the COVID-19 vaccine’s Certificate of Product Registration or Emergency Use Authorization issued by the FDA.</w:t>
      </w:r>
    </w:p>
    <w:p w14:paraId="084B52A2" w14:textId="77777777" w:rsidR="00D24275" w:rsidRPr="00737401" w:rsidRDefault="00D24275" w:rsidP="00D24275">
      <w:pPr>
        <w:pStyle w:val="ListParagraph"/>
        <w:numPr>
          <w:ilvl w:val="0"/>
          <w:numId w:val="27"/>
        </w:numPr>
        <w:autoSpaceDE w:val="0"/>
        <w:autoSpaceDN w:val="0"/>
        <w:adjustRightInd w:val="0"/>
        <w:spacing w:after="0" w:line="240" w:lineRule="auto"/>
        <w:jc w:val="both"/>
        <w:rPr>
          <w:rFonts w:ascii="Arial" w:hAnsi="Arial" w:cs="Arial"/>
          <w:bCs/>
          <w:color w:val="404040"/>
        </w:rPr>
      </w:pPr>
      <w:r w:rsidRPr="00737401">
        <w:rPr>
          <w:rFonts w:ascii="Arial" w:hAnsi="Arial" w:cs="Arial"/>
          <w:bCs/>
          <w:color w:val="404040"/>
        </w:rPr>
        <w:t>Sworn declaration from the taxpayer-buyer/importer/donee that the COVID-19 vaccines shall not be intended for resale or other commercial use and shall be distributed without any considerations from persons to be vaccinated. For private entities, a statement shall be included that any such vaccines shall be the sole and exclusive use of such entities and their related parties, if any, as discussed under Section 4 of RR No. 19-2020.</w:t>
      </w:r>
    </w:p>
    <w:p w14:paraId="4CADD616" w14:textId="77777777" w:rsidR="00D24275" w:rsidRPr="00737401" w:rsidRDefault="00D24275" w:rsidP="00D24275">
      <w:pPr>
        <w:pStyle w:val="ListParagraph"/>
        <w:numPr>
          <w:ilvl w:val="0"/>
          <w:numId w:val="27"/>
        </w:numPr>
        <w:autoSpaceDE w:val="0"/>
        <w:autoSpaceDN w:val="0"/>
        <w:adjustRightInd w:val="0"/>
        <w:spacing w:after="0" w:line="240" w:lineRule="auto"/>
        <w:jc w:val="both"/>
        <w:rPr>
          <w:rFonts w:ascii="Arial" w:hAnsi="Arial" w:cs="Arial"/>
          <w:bCs/>
          <w:color w:val="404040"/>
        </w:rPr>
      </w:pPr>
      <w:r w:rsidRPr="00737401">
        <w:rPr>
          <w:rFonts w:ascii="Arial" w:hAnsi="Arial" w:cs="Arial"/>
          <w:bCs/>
          <w:color w:val="404040"/>
        </w:rPr>
        <w:t>For COVID-19 vaccines donated to the entities mentioned, the following shall be presented:</w:t>
      </w:r>
    </w:p>
    <w:p w14:paraId="43FADD8A" w14:textId="77777777" w:rsidR="00D24275" w:rsidRPr="00737401" w:rsidRDefault="00D24275" w:rsidP="00D24275">
      <w:pPr>
        <w:pStyle w:val="ListParagraph"/>
        <w:numPr>
          <w:ilvl w:val="0"/>
          <w:numId w:val="28"/>
        </w:numPr>
        <w:autoSpaceDE w:val="0"/>
        <w:autoSpaceDN w:val="0"/>
        <w:adjustRightInd w:val="0"/>
        <w:spacing w:after="0" w:line="240" w:lineRule="auto"/>
        <w:jc w:val="both"/>
        <w:rPr>
          <w:rFonts w:ascii="Arial" w:hAnsi="Arial" w:cs="Arial"/>
          <w:bCs/>
          <w:color w:val="404040"/>
        </w:rPr>
      </w:pPr>
      <w:r w:rsidRPr="00737401">
        <w:rPr>
          <w:rFonts w:ascii="Arial" w:hAnsi="Arial" w:cs="Arial"/>
          <w:bCs/>
          <w:color w:val="404040"/>
        </w:rPr>
        <w:t>For the national government and LGUs, a CTC of the duly accepted Deed of Donation; and</w:t>
      </w:r>
    </w:p>
    <w:p w14:paraId="0A11BEEB" w14:textId="77777777" w:rsidR="00D24275" w:rsidRPr="00737401" w:rsidRDefault="00D24275" w:rsidP="00D24275">
      <w:pPr>
        <w:pStyle w:val="ListParagraph"/>
        <w:numPr>
          <w:ilvl w:val="0"/>
          <w:numId w:val="28"/>
        </w:numPr>
        <w:autoSpaceDE w:val="0"/>
        <w:autoSpaceDN w:val="0"/>
        <w:adjustRightInd w:val="0"/>
        <w:spacing w:after="0" w:line="240" w:lineRule="auto"/>
        <w:jc w:val="both"/>
        <w:rPr>
          <w:rFonts w:ascii="Arial" w:hAnsi="Arial" w:cs="Arial"/>
          <w:bCs/>
          <w:color w:val="404040"/>
        </w:rPr>
      </w:pPr>
      <w:r w:rsidRPr="00737401">
        <w:rPr>
          <w:rFonts w:ascii="Arial" w:hAnsi="Arial" w:cs="Arial"/>
          <w:bCs/>
          <w:color w:val="404040"/>
        </w:rPr>
        <w:t>For private entities and international humanitarian organizations, a CTC of the duly accepted Deed of Donation and/or BIR Form No. 2322 (Certificate of Donation).</w:t>
      </w:r>
    </w:p>
    <w:p w14:paraId="65D5F14B" w14:textId="77777777" w:rsidR="00D24275" w:rsidRDefault="00D24275" w:rsidP="00D24275">
      <w:pPr>
        <w:pStyle w:val="ListParagraph"/>
        <w:spacing w:after="0" w:line="240" w:lineRule="auto"/>
        <w:ind w:left="0"/>
        <w:rPr>
          <w:rFonts w:ascii="Arial" w:hAnsi="Arial" w:cs="Arial"/>
          <w:b/>
          <w:bCs/>
        </w:rPr>
      </w:pPr>
    </w:p>
    <w:p w14:paraId="5B96C5BA" w14:textId="77777777" w:rsidR="00D24275" w:rsidRPr="00D37414" w:rsidRDefault="00D24275" w:rsidP="00D24275">
      <w:pPr>
        <w:pStyle w:val="ListParagraph"/>
        <w:numPr>
          <w:ilvl w:val="0"/>
          <w:numId w:val="4"/>
        </w:numPr>
        <w:spacing w:after="0" w:line="240" w:lineRule="auto"/>
        <w:ind w:left="360"/>
        <w:jc w:val="both"/>
        <w:rPr>
          <w:rFonts w:ascii="Arial" w:hAnsi="Arial" w:cs="Arial"/>
          <w:b/>
          <w:bCs/>
        </w:rPr>
      </w:pPr>
      <w:r w:rsidRPr="00D37414">
        <w:rPr>
          <w:rFonts w:ascii="Arial" w:hAnsi="Arial" w:cs="Arial"/>
          <w:b/>
          <w:bCs/>
          <w:color w:val="C00000"/>
        </w:rPr>
        <w:t xml:space="preserve">REVENUE REGULATION NO. 2-2021 (April 8, 2021) </w:t>
      </w:r>
      <w:r>
        <w:rPr>
          <w:rFonts w:ascii="Arial" w:hAnsi="Arial" w:cs="Arial"/>
          <w:b/>
          <w:bCs/>
          <w:color w:val="C00000"/>
        </w:rPr>
        <w:t>A</w:t>
      </w:r>
      <w:r w:rsidRPr="00D37414">
        <w:rPr>
          <w:rFonts w:ascii="Arial" w:hAnsi="Arial" w:cs="Arial"/>
          <w:b/>
          <w:bCs/>
          <w:color w:val="C00000"/>
        </w:rPr>
        <w:t xml:space="preserve">mendments introduced by CREATE </w:t>
      </w:r>
      <w:r>
        <w:rPr>
          <w:rFonts w:ascii="Arial" w:hAnsi="Arial" w:cs="Arial"/>
          <w:b/>
          <w:bCs/>
          <w:color w:val="C00000"/>
        </w:rPr>
        <w:t xml:space="preserve">on </w:t>
      </w:r>
      <w:r w:rsidRPr="00D37414">
        <w:rPr>
          <w:rFonts w:ascii="Arial" w:hAnsi="Arial" w:cs="Arial"/>
          <w:b/>
          <w:bCs/>
          <w:color w:val="C00000"/>
        </w:rPr>
        <w:t xml:space="preserve">final tax on certain passive </w:t>
      </w:r>
      <w:proofErr w:type="gramStart"/>
      <w:r w:rsidRPr="00D37414">
        <w:rPr>
          <w:rFonts w:ascii="Arial" w:hAnsi="Arial" w:cs="Arial"/>
          <w:b/>
          <w:bCs/>
          <w:color w:val="C00000"/>
        </w:rPr>
        <w:t>income</w:t>
      </w:r>
      <w:proofErr w:type="gramEnd"/>
    </w:p>
    <w:p w14:paraId="422C5799" w14:textId="77777777" w:rsidR="00D24275" w:rsidRDefault="00D24275" w:rsidP="00D24275">
      <w:pPr>
        <w:pStyle w:val="ListParagraph"/>
        <w:spacing w:after="0" w:line="240" w:lineRule="auto"/>
        <w:ind w:left="0"/>
        <w:jc w:val="both"/>
        <w:rPr>
          <w:rFonts w:ascii="Arial" w:hAnsi="Arial" w:cs="Arial"/>
          <w:b/>
          <w:bCs/>
          <w:color w:val="C00000"/>
        </w:rPr>
      </w:pPr>
    </w:p>
    <w:p w14:paraId="3A29590E" w14:textId="77777777" w:rsidR="00D24275" w:rsidRPr="003A4941" w:rsidRDefault="00D24275" w:rsidP="00D24275">
      <w:pPr>
        <w:pStyle w:val="ListParagraph"/>
        <w:numPr>
          <w:ilvl w:val="0"/>
          <w:numId w:val="13"/>
        </w:numPr>
        <w:rPr>
          <w:rFonts w:ascii="Arial" w:hAnsi="Arial" w:cs="Arial"/>
          <w:u w:val="single"/>
        </w:rPr>
      </w:pPr>
      <w:r w:rsidRPr="003A4941">
        <w:rPr>
          <w:rFonts w:ascii="Arial" w:hAnsi="Arial" w:cs="Arial"/>
          <w:u w:val="single"/>
        </w:rPr>
        <w:t>FINAL TAX ON PASSIVE INCOME</w:t>
      </w:r>
    </w:p>
    <w:p w14:paraId="5F4A4B12" w14:textId="77777777" w:rsidR="00D24275" w:rsidRPr="002664CF" w:rsidRDefault="00D24275" w:rsidP="00D24275">
      <w:pPr>
        <w:pStyle w:val="ListParagraph"/>
        <w:spacing w:after="0" w:line="240" w:lineRule="auto"/>
        <w:jc w:val="both"/>
        <w:rPr>
          <w:rFonts w:ascii="Arial" w:hAnsi="Arial" w:cs="Arial"/>
          <w:b/>
          <w:bCs/>
        </w:rPr>
      </w:pPr>
    </w:p>
    <w:tbl>
      <w:tblPr>
        <w:tblStyle w:val="TableGrid"/>
        <w:tblW w:w="0" w:type="auto"/>
        <w:jc w:val="center"/>
        <w:shd w:val="clear" w:color="auto" w:fill="C00000"/>
        <w:tblLook w:val="04A0" w:firstRow="1" w:lastRow="0" w:firstColumn="1" w:lastColumn="0" w:noHBand="0" w:noVBand="1"/>
      </w:tblPr>
      <w:tblGrid>
        <w:gridCol w:w="2361"/>
        <w:gridCol w:w="2679"/>
        <w:gridCol w:w="1975"/>
      </w:tblGrid>
      <w:tr w:rsidR="00D24275" w:rsidRPr="00307826" w14:paraId="116CB7B0" w14:textId="77777777" w:rsidTr="00F35B1E">
        <w:trPr>
          <w:jc w:val="center"/>
        </w:trPr>
        <w:tc>
          <w:tcPr>
            <w:tcW w:w="2361" w:type="dxa"/>
            <w:shd w:val="clear" w:color="auto" w:fill="C00000"/>
            <w:vAlign w:val="center"/>
          </w:tcPr>
          <w:p w14:paraId="402EDB57" w14:textId="77777777" w:rsidR="00D24275" w:rsidRPr="00307826" w:rsidRDefault="00D24275" w:rsidP="00F35B1E">
            <w:pPr>
              <w:autoSpaceDE w:val="0"/>
              <w:autoSpaceDN w:val="0"/>
              <w:adjustRightInd w:val="0"/>
              <w:jc w:val="center"/>
              <w:rPr>
                <w:rFonts w:ascii="Arial" w:hAnsi="Arial" w:cs="Arial"/>
                <w:b/>
                <w:color w:val="FFFFFF" w:themeColor="background1"/>
              </w:rPr>
            </w:pPr>
            <w:r w:rsidRPr="00307826">
              <w:rPr>
                <w:rFonts w:ascii="Arial" w:hAnsi="Arial" w:cs="Arial"/>
                <w:b/>
                <w:color w:val="FFFFFF" w:themeColor="background1"/>
              </w:rPr>
              <w:t>Income Recipient</w:t>
            </w:r>
          </w:p>
        </w:tc>
        <w:tc>
          <w:tcPr>
            <w:tcW w:w="2679" w:type="dxa"/>
            <w:shd w:val="clear" w:color="auto" w:fill="C00000"/>
            <w:vAlign w:val="center"/>
          </w:tcPr>
          <w:p w14:paraId="60A15E5D" w14:textId="77777777" w:rsidR="00D24275" w:rsidRPr="00307826" w:rsidRDefault="00D24275" w:rsidP="00F35B1E">
            <w:pPr>
              <w:autoSpaceDE w:val="0"/>
              <w:autoSpaceDN w:val="0"/>
              <w:adjustRightInd w:val="0"/>
              <w:jc w:val="center"/>
              <w:rPr>
                <w:rFonts w:ascii="Arial" w:hAnsi="Arial" w:cs="Arial"/>
                <w:b/>
                <w:color w:val="FFFFFF" w:themeColor="background1"/>
              </w:rPr>
            </w:pPr>
            <w:r w:rsidRPr="00307826">
              <w:rPr>
                <w:rFonts w:ascii="Arial" w:hAnsi="Arial" w:cs="Arial"/>
                <w:b/>
                <w:color w:val="FFFFFF" w:themeColor="background1"/>
              </w:rPr>
              <w:t>Income</w:t>
            </w:r>
          </w:p>
        </w:tc>
        <w:tc>
          <w:tcPr>
            <w:tcW w:w="1975" w:type="dxa"/>
            <w:shd w:val="clear" w:color="auto" w:fill="C00000"/>
            <w:vAlign w:val="center"/>
          </w:tcPr>
          <w:p w14:paraId="29ADF3BF" w14:textId="77777777" w:rsidR="00D24275" w:rsidRPr="00307826" w:rsidRDefault="00D24275" w:rsidP="00F35B1E">
            <w:pPr>
              <w:autoSpaceDE w:val="0"/>
              <w:autoSpaceDN w:val="0"/>
              <w:adjustRightInd w:val="0"/>
              <w:jc w:val="center"/>
              <w:rPr>
                <w:rFonts w:ascii="Arial" w:hAnsi="Arial" w:cs="Arial"/>
                <w:b/>
                <w:color w:val="FFFFFF" w:themeColor="background1"/>
              </w:rPr>
            </w:pPr>
            <w:r w:rsidRPr="00307826">
              <w:rPr>
                <w:rFonts w:ascii="Arial" w:hAnsi="Arial" w:cs="Arial"/>
                <w:b/>
                <w:color w:val="FFFFFF" w:themeColor="background1"/>
              </w:rPr>
              <w:t>Final Withholding Tax Rate</w:t>
            </w:r>
          </w:p>
        </w:tc>
      </w:tr>
      <w:tr w:rsidR="00D24275" w:rsidRPr="00307826" w14:paraId="02855C4E" w14:textId="77777777" w:rsidTr="00F35B1E">
        <w:trPr>
          <w:jc w:val="center"/>
        </w:trPr>
        <w:tc>
          <w:tcPr>
            <w:tcW w:w="2361" w:type="dxa"/>
            <w:shd w:val="clear" w:color="auto" w:fill="FFFFFF" w:themeFill="background1"/>
            <w:vAlign w:val="center"/>
          </w:tcPr>
          <w:p w14:paraId="12CF917D" w14:textId="77777777" w:rsidR="00D24275" w:rsidRPr="00307826" w:rsidRDefault="00D24275" w:rsidP="00F35B1E">
            <w:pPr>
              <w:autoSpaceDE w:val="0"/>
              <w:autoSpaceDN w:val="0"/>
              <w:adjustRightInd w:val="0"/>
              <w:rPr>
                <w:rFonts w:ascii="Arial" w:hAnsi="Arial" w:cs="Arial"/>
                <w:bCs/>
              </w:rPr>
            </w:pPr>
            <w:r w:rsidRPr="00307826">
              <w:rPr>
                <w:rFonts w:ascii="Arial" w:hAnsi="Arial" w:cs="Arial"/>
                <w:bCs/>
              </w:rPr>
              <w:t>Non-resident Aliens Engaged in Trade or Business in the Philippines</w:t>
            </w:r>
          </w:p>
        </w:tc>
        <w:tc>
          <w:tcPr>
            <w:tcW w:w="2679" w:type="dxa"/>
            <w:shd w:val="clear" w:color="auto" w:fill="FFFFFF" w:themeFill="background1"/>
            <w:vAlign w:val="center"/>
          </w:tcPr>
          <w:p w14:paraId="400D24E1" w14:textId="77777777" w:rsidR="00D24275" w:rsidRPr="00307826" w:rsidRDefault="00D24275" w:rsidP="00F35B1E">
            <w:pPr>
              <w:autoSpaceDE w:val="0"/>
              <w:autoSpaceDN w:val="0"/>
              <w:adjustRightInd w:val="0"/>
              <w:rPr>
                <w:rFonts w:ascii="Arial" w:hAnsi="Arial" w:cs="Arial"/>
                <w:bCs/>
              </w:rPr>
            </w:pPr>
          </w:p>
          <w:p w14:paraId="534C959E" w14:textId="77777777" w:rsidR="00D24275" w:rsidRPr="00307826" w:rsidRDefault="00D24275" w:rsidP="00F35B1E">
            <w:pPr>
              <w:autoSpaceDE w:val="0"/>
              <w:autoSpaceDN w:val="0"/>
              <w:adjustRightInd w:val="0"/>
              <w:rPr>
                <w:rFonts w:ascii="Arial" w:hAnsi="Arial" w:cs="Arial"/>
                <w:bCs/>
              </w:rPr>
            </w:pPr>
            <w:r w:rsidRPr="00307826">
              <w:rPr>
                <w:rFonts w:ascii="Arial" w:hAnsi="Arial" w:cs="Arial"/>
                <w:bCs/>
              </w:rPr>
              <w:t xml:space="preserve">Winnings from PCSO amounting to more than P10,000.00 and lotto </w:t>
            </w:r>
            <w:proofErr w:type="gramStart"/>
            <w:r w:rsidRPr="00307826">
              <w:rPr>
                <w:rFonts w:ascii="Arial" w:hAnsi="Arial" w:cs="Arial"/>
                <w:bCs/>
              </w:rPr>
              <w:t>winnings</w:t>
            </w:r>
            <w:proofErr w:type="gramEnd"/>
          </w:p>
          <w:p w14:paraId="3C14ABFC" w14:textId="77777777" w:rsidR="00D24275" w:rsidRPr="00307826" w:rsidRDefault="00D24275" w:rsidP="00F35B1E">
            <w:pPr>
              <w:autoSpaceDE w:val="0"/>
              <w:autoSpaceDN w:val="0"/>
              <w:adjustRightInd w:val="0"/>
              <w:rPr>
                <w:rFonts w:ascii="Arial" w:hAnsi="Arial" w:cs="Arial"/>
                <w:bCs/>
              </w:rPr>
            </w:pPr>
          </w:p>
        </w:tc>
        <w:tc>
          <w:tcPr>
            <w:tcW w:w="1975" w:type="dxa"/>
            <w:shd w:val="clear" w:color="auto" w:fill="FFFFFF" w:themeFill="background1"/>
            <w:vAlign w:val="center"/>
          </w:tcPr>
          <w:p w14:paraId="0016B75F" w14:textId="77777777" w:rsidR="00D24275" w:rsidRPr="00BF011C" w:rsidRDefault="00D24275" w:rsidP="00F35B1E">
            <w:pPr>
              <w:autoSpaceDE w:val="0"/>
              <w:autoSpaceDN w:val="0"/>
              <w:adjustRightInd w:val="0"/>
              <w:jc w:val="center"/>
              <w:rPr>
                <w:rFonts w:ascii="Arial" w:hAnsi="Arial" w:cs="Arial"/>
                <w:bCs/>
              </w:rPr>
            </w:pPr>
            <w:r w:rsidRPr="00BF011C">
              <w:rPr>
                <w:rFonts w:ascii="Arial" w:hAnsi="Arial" w:cs="Arial"/>
                <w:bCs/>
              </w:rPr>
              <w:t>20%</w:t>
            </w:r>
          </w:p>
        </w:tc>
      </w:tr>
      <w:tr w:rsidR="00D24275" w:rsidRPr="00307826" w14:paraId="61E7B888" w14:textId="77777777" w:rsidTr="00F35B1E">
        <w:trPr>
          <w:jc w:val="center"/>
        </w:trPr>
        <w:tc>
          <w:tcPr>
            <w:tcW w:w="2361" w:type="dxa"/>
            <w:vMerge w:val="restart"/>
            <w:shd w:val="clear" w:color="auto" w:fill="FFFFFF" w:themeFill="background1"/>
            <w:vAlign w:val="center"/>
          </w:tcPr>
          <w:p w14:paraId="5132D6EE" w14:textId="77777777" w:rsidR="00D24275" w:rsidRPr="00307826" w:rsidRDefault="00D24275" w:rsidP="00F35B1E">
            <w:pPr>
              <w:autoSpaceDE w:val="0"/>
              <w:autoSpaceDN w:val="0"/>
              <w:adjustRightInd w:val="0"/>
              <w:rPr>
                <w:rFonts w:ascii="Arial" w:hAnsi="Arial" w:cs="Arial"/>
                <w:bCs/>
              </w:rPr>
            </w:pPr>
            <w:r w:rsidRPr="00307826">
              <w:rPr>
                <w:rFonts w:ascii="Arial" w:hAnsi="Arial" w:cs="Arial"/>
                <w:bCs/>
              </w:rPr>
              <w:t>Resident Foreign Corporation</w:t>
            </w:r>
          </w:p>
        </w:tc>
        <w:tc>
          <w:tcPr>
            <w:tcW w:w="2679" w:type="dxa"/>
            <w:shd w:val="clear" w:color="auto" w:fill="FFFFFF" w:themeFill="background1"/>
            <w:vAlign w:val="center"/>
          </w:tcPr>
          <w:p w14:paraId="266C519B" w14:textId="77777777" w:rsidR="00D24275" w:rsidRPr="00307826" w:rsidRDefault="00D24275" w:rsidP="00F35B1E">
            <w:pPr>
              <w:autoSpaceDE w:val="0"/>
              <w:autoSpaceDN w:val="0"/>
              <w:adjustRightInd w:val="0"/>
              <w:rPr>
                <w:rFonts w:ascii="Arial" w:hAnsi="Arial" w:cs="Arial"/>
                <w:bCs/>
              </w:rPr>
            </w:pPr>
            <w:r w:rsidRPr="00307826">
              <w:rPr>
                <w:rFonts w:ascii="Arial" w:hAnsi="Arial" w:cs="Arial"/>
                <w:bCs/>
              </w:rPr>
              <w:t>Interest income derived from Depository Bank under the Expanded Foreign Currency Deposit Unit System (EFCDU)</w:t>
            </w:r>
          </w:p>
        </w:tc>
        <w:tc>
          <w:tcPr>
            <w:tcW w:w="1975" w:type="dxa"/>
            <w:shd w:val="clear" w:color="auto" w:fill="FFFFFF" w:themeFill="background1"/>
            <w:vAlign w:val="center"/>
          </w:tcPr>
          <w:p w14:paraId="24837337" w14:textId="77777777" w:rsidR="00D24275" w:rsidRPr="00BF011C" w:rsidRDefault="00D24275" w:rsidP="00F35B1E">
            <w:pPr>
              <w:autoSpaceDE w:val="0"/>
              <w:autoSpaceDN w:val="0"/>
              <w:adjustRightInd w:val="0"/>
              <w:jc w:val="center"/>
              <w:rPr>
                <w:rFonts w:ascii="Arial" w:hAnsi="Arial" w:cs="Arial"/>
                <w:bCs/>
              </w:rPr>
            </w:pPr>
            <w:r w:rsidRPr="00BF011C">
              <w:rPr>
                <w:rFonts w:ascii="Arial" w:hAnsi="Arial" w:cs="Arial"/>
                <w:bCs/>
              </w:rPr>
              <w:t>15%</w:t>
            </w:r>
          </w:p>
        </w:tc>
      </w:tr>
      <w:tr w:rsidR="00D24275" w:rsidRPr="00307826" w14:paraId="1179D097" w14:textId="77777777" w:rsidTr="00F35B1E">
        <w:trPr>
          <w:jc w:val="center"/>
        </w:trPr>
        <w:tc>
          <w:tcPr>
            <w:tcW w:w="2361" w:type="dxa"/>
            <w:vMerge/>
            <w:shd w:val="clear" w:color="auto" w:fill="FFFFFF" w:themeFill="background1"/>
            <w:vAlign w:val="center"/>
          </w:tcPr>
          <w:p w14:paraId="119F120D" w14:textId="77777777" w:rsidR="00D24275" w:rsidRPr="00307826" w:rsidRDefault="00D24275" w:rsidP="00F35B1E">
            <w:pPr>
              <w:autoSpaceDE w:val="0"/>
              <w:autoSpaceDN w:val="0"/>
              <w:adjustRightInd w:val="0"/>
              <w:rPr>
                <w:rFonts w:ascii="Arial" w:hAnsi="Arial" w:cs="Arial"/>
                <w:bCs/>
              </w:rPr>
            </w:pPr>
          </w:p>
        </w:tc>
        <w:tc>
          <w:tcPr>
            <w:tcW w:w="2679" w:type="dxa"/>
            <w:shd w:val="clear" w:color="auto" w:fill="FFFFFF" w:themeFill="background1"/>
            <w:vAlign w:val="center"/>
          </w:tcPr>
          <w:p w14:paraId="1E842BA1" w14:textId="77777777" w:rsidR="00D24275" w:rsidRPr="00307826" w:rsidRDefault="00D24275" w:rsidP="00F35B1E">
            <w:pPr>
              <w:rPr>
                <w:rFonts w:ascii="Arial" w:hAnsi="Arial" w:cs="Arial"/>
                <w:bCs/>
              </w:rPr>
            </w:pPr>
            <w:r w:rsidRPr="00307826">
              <w:rPr>
                <w:rFonts w:ascii="Arial" w:hAnsi="Arial" w:cs="Arial"/>
                <w:bCs/>
              </w:rPr>
              <w:t xml:space="preserve">Net capital gains realized during the taxable year from the sale, barter, </w:t>
            </w:r>
            <w:proofErr w:type="gramStart"/>
            <w:r w:rsidRPr="00307826">
              <w:rPr>
                <w:rFonts w:ascii="Arial" w:hAnsi="Arial" w:cs="Arial"/>
                <w:bCs/>
              </w:rPr>
              <w:t>exchange</w:t>
            </w:r>
            <w:proofErr w:type="gramEnd"/>
            <w:r w:rsidRPr="00307826">
              <w:rPr>
                <w:rFonts w:ascii="Arial" w:hAnsi="Arial" w:cs="Arial"/>
                <w:bCs/>
              </w:rPr>
              <w:t xml:space="preserve"> or other disposition of shares of stock in a domestic corporation</w:t>
            </w:r>
          </w:p>
        </w:tc>
        <w:tc>
          <w:tcPr>
            <w:tcW w:w="1975" w:type="dxa"/>
            <w:shd w:val="clear" w:color="auto" w:fill="FFFFFF" w:themeFill="background1"/>
            <w:vAlign w:val="center"/>
          </w:tcPr>
          <w:p w14:paraId="4F8A8E16" w14:textId="77777777" w:rsidR="00D24275" w:rsidRPr="00BF011C" w:rsidRDefault="00D24275" w:rsidP="00F35B1E">
            <w:pPr>
              <w:autoSpaceDE w:val="0"/>
              <w:autoSpaceDN w:val="0"/>
              <w:adjustRightInd w:val="0"/>
              <w:jc w:val="center"/>
              <w:rPr>
                <w:rFonts w:ascii="Arial" w:hAnsi="Arial" w:cs="Arial"/>
                <w:bCs/>
              </w:rPr>
            </w:pPr>
            <w:r w:rsidRPr="00BF011C">
              <w:rPr>
                <w:rFonts w:ascii="Arial" w:hAnsi="Arial" w:cs="Arial"/>
                <w:bCs/>
              </w:rPr>
              <w:t>15%</w:t>
            </w:r>
          </w:p>
        </w:tc>
      </w:tr>
      <w:tr w:rsidR="00D24275" w:rsidRPr="00307826" w14:paraId="687263CD" w14:textId="77777777" w:rsidTr="00F35B1E">
        <w:trPr>
          <w:jc w:val="center"/>
        </w:trPr>
        <w:tc>
          <w:tcPr>
            <w:tcW w:w="2361" w:type="dxa"/>
            <w:vMerge w:val="restart"/>
            <w:shd w:val="clear" w:color="auto" w:fill="FFFFFF" w:themeFill="background1"/>
            <w:vAlign w:val="center"/>
          </w:tcPr>
          <w:p w14:paraId="0943E83B" w14:textId="77777777" w:rsidR="00D24275" w:rsidRPr="00307826" w:rsidRDefault="00D24275" w:rsidP="00F35B1E">
            <w:pPr>
              <w:autoSpaceDE w:val="0"/>
              <w:autoSpaceDN w:val="0"/>
              <w:adjustRightInd w:val="0"/>
              <w:rPr>
                <w:rFonts w:ascii="Arial" w:hAnsi="Arial" w:cs="Arial"/>
                <w:bCs/>
              </w:rPr>
            </w:pPr>
            <w:r w:rsidRPr="00307826">
              <w:rPr>
                <w:rFonts w:ascii="Arial" w:hAnsi="Arial" w:cs="Arial"/>
                <w:bCs/>
              </w:rPr>
              <w:lastRenderedPageBreak/>
              <w:t>Non-Resident Foreign Corporation</w:t>
            </w:r>
          </w:p>
        </w:tc>
        <w:tc>
          <w:tcPr>
            <w:tcW w:w="2679" w:type="dxa"/>
            <w:shd w:val="clear" w:color="auto" w:fill="FFFFFF" w:themeFill="background1"/>
            <w:vAlign w:val="center"/>
          </w:tcPr>
          <w:p w14:paraId="0D30DBD4" w14:textId="77777777" w:rsidR="00D24275" w:rsidRPr="00307826" w:rsidRDefault="00D24275" w:rsidP="00F35B1E">
            <w:pPr>
              <w:rPr>
                <w:rFonts w:ascii="Arial" w:hAnsi="Arial" w:cs="Arial"/>
                <w:bCs/>
              </w:rPr>
            </w:pPr>
            <w:r w:rsidRPr="00307826">
              <w:rPr>
                <w:rFonts w:ascii="Arial" w:hAnsi="Arial" w:cs="Arial"/>
                <w:bCs/>
              </w:rPr>
              <w:t xml:space="preserve">All gross income derived from all sources within the Philippines </w:t>
            </w:r>
          </w:p>
        </w:tc>
        <w:tc>
          <w:tcPr>
            <w:tcW w:w="1975" w:type="dxa"/>
            <w:shd w:val="clear" w:color="auto" w:fill="FFFFFF" w:themeFill="background1"/>
            <w:vAlign w:val="center"/>
          </w:tcPr>
          <w:p w14:paraId="266E16EE" w14:textId="77777777" w:rsidR="00D24275" w:rsidRPr="00BF011C" w:rsidRDefault="00D24275" w:rsidP="00F35B1E">
            <w:pPr>
              <w:autoSpaceDE w:val="0"/>
              <w:autoSpaceDN w:val="0"/>
              <w:adjustRightInd w:val="0"/>
              <w:jc w:val="center"/>
              <w:rPr>
                <w:rFonts w:ascii="Arial" w:hAnsi="Arial" w:cs="Arial"/>
                <w:bCs/>
              </w:rPr>
            </w:pPr>
            <w:r w:rsidRPr="00BF011C">
              <w:rPr>
                <w:rFonts w:ascii="Arial" w:hAnsi="Arial" w:cs="Arial"/>
                <w:bCs/>
              </w:rPr>
              <w:t>25%</w:t>
            </w:r>
          </w:p>
        </w:tc>
      </w:tr>
      <w:tr w:rsidR="00D24275" w:rsidRPr="00307826" w14:paraId="16A74362" w14:textId="77777777" w:rsidTr="00F35B1E">
        <w:trPr>
          <w:jc w:val="center"/>
        </w:trPr>
        <w:tc>
          <w:tcPr>
            <w:tcW w:w="2361" w:type="dxa"/>
            <w:vMerge/>
            <w:shd w:val="clear" w:color="auto" w:fill="FFFFFF" w:themeFill="background1"/>
            <w:vAlign w:val="center"/>
          </w:tcPr>
          <w:p w14:paraId="076BAA49" w14:textId="77777777" w:rsidR="00D24275" w:rsidRPr="00307826" w:rsidRDefault="00D24275" w:rsidP="00F35B1E">
            <w:pPr>
              <w:autoSpaceDE w:val="0"/>
              <w:autoSpaceDN w:val="0"/>
              <w:adjustRightInd w:val="0"/>
              <w:rPr>
                <w:rFonts w:ascii="Arial" w:hAnsi="Arial" w:cs="Arial"/>
                <w:bCs/>
              </w:rPr>
            </w:pPr>
          </w:p>
        </w:tc>
        <w:tc>
          <w:tcPr>
            <w:tcW w:w="2679" w:type="dxa"/>
            <w:shd w:val="clear" w:color="auto" w:fill="FFFFFF" w:themeFill="background1"/>
            <w:vAlign w:val="center"/>
          </w:tcPr>
          <w:p w14:paraId="48705AD5" w14:textId="77777777" w:rsidR="00D24275" w:rsidRPr="00307826" w:rsidRDefault="00D24275" w:rsidP="00F35B1E">
            <w:pPr>
              <w:rPr>
                <w:rFonts w:ascii="Arial" w:hAnsi="Arial" w:cs="Arial"/>
                <w:bCs/>
              </w:rPr>
            </w:pPr>
            <w:r w:rsidRPr="00307826">
              <w:rPr>
                <w:rFonts w:ascii="Arial" w:hAnsi="Arial" w:cs="Arial"/>
                <w:bCs/>
              </w:rPr>
              <w:t>Dividends received from domestic corporation</w:t>
            </w:r>
          </w:p>
        </w:tc>
        <w:tc>
          <w:tcPr>
            <w:tcW w:w="1975" w:type="dxa"/>
            <w:shd w:val="clear" w:color="auto" w:fill="FFFFFF" w:themeFill="background1"/>
            <w:vAlign w:val="center"/>
          </w:tcPr>
          <w:p w14:paraId="19596C95" w14:textId="77777777" w:rsidR="00D24275" w:rsidRPr="00BF011C" w:rsidRDefault="00D24275" w:rsidP="00F35B1E">
            <w:pPr>
              <w:autoSpaceDE w:val="0"/>
              <w:autoSpaceDN w:val="0"/>
              <w:adjustRightInd w:val="0"/>
              <w:jc w:val="center"/>
              <w:rPr>
                <w:rFonts w:ascii="Arial" w:hAnsi="Arial" w:cs="Arial"/>
                <w:bCs/>
              </w:rPr>
            </w:pPr>
            <w:r w:rsidRPr="00BF011C">
              <w:rPr>
                <w:rFonts w:ascii="Arial" w:hAnsi="Arial" w:cs="Arial"/>
                <w:bCs/>
              </w:rPr>
              <w:t>25% (or tax-sparing rate of 15%)</w:t>
            </w:r>
          </w:p>
        </w:tc>
      </w:tr>
      <w:tr w:rsidR="00D24275" w:rsidRPr="00307826" w14:paraId="20135723" w14:textId="77777777" w:rsidTr="00F35B1E">
        <w:trPr>
          <w:jc w:val="center"/>
        </w:trPr>
        <w:tc>
          <w:tcPr>
            <w:tcW w:w="2361" w:type="dxa"/>
            <w:vMerge/>
            <w:shd w:val="clear" w:color="auto" w:fill="FFFFFF" w:themeFill="background1"/>
            <w:vAlign w:val="center"/>
          </w:tcPr>
          <w:p w14:paraId="29D0C35F" w14:textId="77777777" w:rsidR="00D24275" w:rsidRPr="00307826" w:rsidRDefault="00D24275" w:rsidP="00F35B1E">
            <w:pPr>
              <w:autoSpaceDE w:val="0"/>
              <w:autoSpaceDN w:val="0"/>
              <w:adjustRightInd w:val="0"/>
              <w:rPr>
                <w:rFonts w:ascii="Arial" w:hAnsi="Arial" w:cs="Arial"/>
                <w:bCs/>
              </w:rPr>
            </w:pPr>
          </w:p>
        </w:tc>
        <w:tc>
          <w:tcPr>
            <w:tcW w:w="2679" w:type="dxa"/>
            <w:shd w:val="clear" w:color="auto" w:fill="FFFFFF" w:themeFill="background1"/>
            <w:vAlign w:val="center"/>
          </w:tcPr>
          <w:p w14:paraId="48E3D2E7" w14:textId="77777777" w:rsidR="00D24275" w:rsidRPr="00307826" w:rsidRDefault="00D24275" w:rsidP="00F35B1E">
            <w:pPr>
              <w:rPr>
                <w:rFonts w:ascii="Arial" w:hAnsi="Arial" w:cs="Arial"/>
                <w:bCs/>
              </w:rPr>
            </w:pPr>
            <w:r w:rsidRPr="00307826">
              <w:rPr>
                <w:rFonts w:ascii="Arial" w:hAnsi="Arial" w:cs="Arial"/>
                <w:bCs/>
              </w:rPr>
              <w:t xml:space="preserve">Net capital gains realized during the taxable year from the sale, barter, </w:t>
            </w:r>
            <w:proofErr w:type="gramStart"/>
            <w:r w:rsidRPr="00307826">
              <w:rPr>
                <w:rFonts w:ascii="Arial" w:hAnsi="Arial" w:cs="Arial"/>
                <w:bCs/>
              </w:rPr>
              <w:t>exchange</w:t>
            </w:r>
            <w:proofErr w:type="gramEnd"/>
            <w:r w:rsidRPr="00307826">
              <w:rPr>
                <w:rFonts w:ascii="Arial" w:hAnsi="Arial" w:cs="Arial"/>
                <w:bCs/>
              </w:rPr>
              <w:t xml:space="preserve"> or other disposition of shares of stock in a domestic corporation</w:t>
            </w:r>
          </w:p>
        </w:tc>
        <w:tc>
          <w:tcPr>
            <w:tcW w:w="1975" w:type="dxa"/>
            <w:shd w:val="clear" w:color="auto" w:fill="FFFFFF" w:themeFill="background1"/>
            <w:vAlign w:val="center"/>
          </w:tcPr>
          <w:p w14:paraId="671EB504" w14:textId="77777777" w:rsidR="00D24275" w:rsidRPr="00BF011C" w:rsidRDefault="00D24275" w:rsidP="00F35B1E">
            <w:pPr>
              <w:autoSpaceDE w:val="0"/>
              <w:autoSpaceDN w:val="0"/>
              <w:adjustRightInd w:val="0"/>
              <w:jc w:val="center"/>
              <w:rPr>
                <w:rFonts w:ascii="Arial" w:hAnsi="Arial" w:cs="Arial"/>
                <w:bCs/>
              </w:rPr>
            </w:pPr>
            <w:r w:rsidRPr="00BF011C">
              <w:rPr>
                <w:rFonts w:ascii="Arial" w:hAnsi="Arial" w:cs="Arial"/>
                <w:bCs/>
              </w:rPr>
              <w:t>15%</w:t>
            </w:r>
          </w:p>
        </w:tc>
      </w:tr>
    </w:tbl>
    <w:p w14:paraId="210296C9" w14:textId="77777777" w:rsidR="00D24275" w:rsidRDefault="00D24275" w:rsidP="00D24275">
      <w:pPr>
        <w:pStyle w:val="ListParagraph"/>
        <w:spacing w:after="0" w:line="240" w:lineRule="auto"/>
        <w:jc w:val="both"/>
        <w:rPr>
          <w:rFonts w:ascii="Arial" w:hAnsi="Arial" w:cs="Arial"/>
          <w:b/>
          <w:bCs/>
        </w:rPr>
      </w:pPr>
    </w:p>
    <w:p w14:paraId="7B5F51EA" w14:textId="77777777" w:rsidR="00D24275" w:rsidRDefault="00D24275" w:rsidP="00D24275">
      <w:pPr>
        <w:pStyle w:val="ListParagraph"/>
        <w:numPr>
          <w:ilvl w:val="0"/>
          <w:numId w:val="13"/>
        </w:numPr>
        <w:rPr>
          <w:rFonts w:ascii="Arial" w:hAnsi="Arial" w:cs="Arial"/>
          <w:u w:val="single"/>
        </w:rPr>
      </w:pPr>
      <w:r>
        <w:rPr>
          <w:rFonts w:ascii="Arial" w:hAnsi="Arial" w:cs="Arial"/>
          <w:u w:val="single"/>
        </w:rPr>
        <w:t>GOVERNMENT MONEY PAYMENTS</w:t>
      </w:r>
    </w:p>
    <w:p w14:paraId="12D6875B" w14:textId="77777777" w:rsidR="00D24275" w:rsidRDefault="00D24275" w:rsidP="00D24275">
      <w:pPr>
        <w:pStyle w:val="ListParagraph"/>
        <w:rPr>
          <w:rFonts w:ascii="Arial" w:hAnsi="Arial" w:cs="Arial"/>
          <w:u w:val="single"/>
        </w:rPr>
      </w:pPr>
    </w:p>
    <w:p w14:paraId="4B135F96" w14:textId="77777777" w:rsidR="00D24275" w:rsidRDefault="00D24275" w:rsidP="00D24275">
      <w:pPr>
        <w:pStyle w:val="ListParagraph"/>
        <w:rPr>
          <w:rFonts w:ascii="Arial" w:hAnsi="Arial" w:cs="Arial"/>
        </w:rPr>
      </w:pPr>
      <w:r w:rsidRPr="00D548CC">
        <w:rPr>
          <w:rFonts w:ascii="Arial" w:hAnsi="Arial" w:cs="Arial"/>
        </w:rPr>
        <w:t>Subject to 1% withholding tax for the period from July 1, 2020 to June 30, 2023.</w:t>
      </w:r>
    </w:p>
    <w:p w14:paraId="4146D9CE" w14:textId="77777777" w:rsidR="00D24275" w:rsidRPr="00D548CC" w:rsidRDefault="00D24275" w:rsidP="00D24275">
      <w:pPr>
        <w:pStyle w:val="ListParagraph"/>
        <w:rPr>
          <w:rFonts w:ascii="Arial" w:hAnsi="Arial" w:cs="Arial"/>
        </w:rPr>
      </w:pPr>
    </w:p>
    <w:p w14:paraId="561E8548" w14:textId="77777777" w:rsidR="00D24275" w:rsidRDefault="00D24275" w:rsidP="00D24275">
      <w:pPr>
        <w:pStyle w:val="ListParagraph"/>
        <w:numPr>
          <w:ilvl w:val="0"/>
          <w:numId w:val="13"/>
        </w:numPr>
        <w:rPr>
          <w:rFonts w:ascii="Arial" w:hAnsi="Arial" w:cs="Arial"/>
          <w:u w:val="single"/>
        </w:rPr>
      </w:pPr>
      <w:r>
        <w:rPr>
          <w:rFonts w:ascii="Arial" w:hAnsi="Arial" w:cs="Arial"/>
          <w:u w:val="single"/>
        </w:rPr>
        <w:t>TRANSITORY PROVISION</w:t>
      </w:r>
    </w:p>
    <w:p w14:paraId="6BEC0600" w14:textId="77777777" w:rsidR="00D24275" w:rsidRDefault="00D24275" w:rsidP="00D24275">
      <w:pPr>
        <w:pStyle w:val="ListParagraph"/>
        <w:rPr>
          <w:rFonts w:ascii="Arial" w:hAnsi="Arial" w:cs="Arial"/>
          <w:u w:val="single"/>
        </w:rPr>
      </w:pPr>
    </w:p>
    <w:p w14:paraId="58AF2EF3" w14:textId="77777777" w:rsidR="00D24275" w:rsidRDefault="00D24275" w:rsidP="00D24275">
      <w:pPr>
        <w:pStyle w:val="ListParagraph"/>
        <w:spacing w:after="0" w:line="240" w:lineRule="auto"/>
        <w:jc w:val="both"/>
        <w:rPr>
          <w:rFonts w:ascii="Arial" w:hAnsi="Arial" w:cs="Arial"/>
        </w:rPr>
      </w:pPr>
      <w:r w:rsidRPr="00D548CC">
        <w:rPr>
          <w:rFonts w:ascii="Arial" w:hAnsi="Arial" w:cs="Arial"/>
        </w:rPr>
        <w:t>Any taxes withheld from person/entities where the withholding agents used the rate higher than what are imposed in this Regulations, may be claimed as tax refund by the withholding tax agents. In case the withholding agents or person/entities shall file the claim for refund on behalf of the payees, they must be duly authorized by the latter.</w:t>
      </w:r>
    </w:p>
    <w:p w14:paraId="53A91158" w14:textId="77777777" w:rsidR="00D24275" w:rsidRDefault="00D24275" w:rsidP="00D24275">
      <w:pPr>
        <w:spacing w:after="0" w:line="240" w:lineRule="auto"/>
        <w:jc w:val="both"/>
        <w:rPr>
          <w:rFonts w:ascii="Arial" w:hAnsi="Arial" w:cs="Arial"/>
        </w:rPr>
      </w:pPr>
    </w:p>
    <w:p w14:paraId="180B3A7B" w14:textId="77777777" w:rsidR="00D24275" w:rsidRPr="003D0997" w:rsidRDefault="00D24275" w:rsidP="00D24275">
      <w:pPr>
        <w:pStyle w:val="ListParagraph"/>
        <w:numPr>
          <w:ilvl w:val="0"/>
          <w:numId w:val="4"/>
        </w:numPr>
        <w:spacing w:after="0" w:line="240" w:lineRule="auto"/>
        <w:ind w:left="360"/>
        <w:jc w:val="both"/>
        <w:rPr>
          <w:rFonts w:ascii="Arial" w:hAnsi="Arial" w:cs="Arial"/>
        </w:rPr>
      </w:pPr>
      <w:r w:rsidRPr="003D0997">
        <w:rPr>
          <w:rFonts w:ascii="Arial" w:hAnsi="Arial" w:cs="Arial"/>
          <w:b/>
          <w:bCs/>
          <w:color w:val="C00000"/>
        </w:rPr>
        <w:t xml:space="preserve">REVENUE REGULATION NO. 3-2021 (April 8, 2021) </w:t>
      </w:r>
      <w:r>
        <w:rPr>
          <w:rFonts w:ascii="Arial" w:hAnsi="Arial" w:cs="Arial"/>
          <w:b/>
          <w:bCs/>
          <w:color w:val="C00000"/>
        </w:rPr>
        <w:t>I</w:t>
      </w:r>
      <w:r w:rsidRPr="003D0997">
        <w:rPr>
          <w:rFonts w:ascii="Arial" w:hAnsi="Arial" w:cs="Arial"/>
          <w:b/>
          <w:bCs/>
          <w:color w:val="C00000"/>
        </w:rPr>
        <w:t>mplements Section 3 of CREATE</w:t>
      </w:r>
      <w:r>
        <w:rPr>
          <w:rFonts w:ascii="Arial" w:hAnsi="Arial" w:cs="Arial"/>
          <w:b/>
          <w:bCs/>
          <w:color w:val="C00000"/>
        </w:rPr>
        <w:t xml:space="preserve"> </w:t>
      </w:r>
      <w:r w:rsidRPr="003D0997">
        <w:rPr>
          <w:rFonts w:ascii="Arial" w:hAnsi="Arial" w:cs="Arial"/>
          <w:b/>
          <w:bCs/>
          <w:color w:val="C00000"/>
        </w:rPr>
        <w:t xml:space="preserve">in relation to the submission by the CIR of the needed tax-related information to the DOF for the grant of </w:t>
      </w:r>
      <w:proofErr w:type="gramStart"/>
      <w:r w:rsidRPr="003D0997">
        <w:rPr>
          <w:rFonts w:ascii="Arial" w:hAnsi="Arial" w:cs="Arial"/>
          <w:b/>
          <w:bCs/>
          <w:color w:val="C00000"/>
        </w:rPr>
        <w:t>incentives</w:t>
      </w:r>
      <w:proofErr w:type="gramEnd"/>
    </w:p>
    <w:p w14:paraId="01CF4E8A" w14:textId="77777777" w:rsidR="00D24275" w:rsidRDefault="00D24275" w:rsidP="00D24275">
      <w:pPr>
        <w:pStyle w:val="ListParagraph"/>
        <w:spacing w:after="0" w:line="240" w:lineRule="auto"/>
        <w:jc w:val="both"/>
        <w:rPr>
          <w:rFonts w:ascii="Arial" w:hAnsi="Arial" w:cs="Arial"/>
        </w:rPr>
      </w:pPr>
    </w:p>
    <w:p w14:paraId="0904AD0C" w14:textId="77777777" w:rsidR="00D24275" w:rsidRDefault="00D24275" w:rsidP="00D24275">
      <w:pPr>
        <w:pStyle w:val="ListParagraph"/>
        <w:numPr>
          <w:ilvl w:val="0"/>
          <w:numId w:val="13"/>
        </w:numPr>
        <w:spacing w:after="0" w:line="240" w:lineRule="auto"/>
        <w:jc w:val="both"/>
        <w:rPr>
          <w:rFonts w:ascii="Arial" w:hAnsi="Arial" w:cs="Arial"/>
        </w:rPr>
      </w:pPr>
      <w:r w:rsidRPr="004123DA">
        <w:rPr>
          <w:rFonts w:ascii="Arial" w:hAnsi="Arial" w:cs="Arial"/>
        </w:rPr>
        <w:t>Tax-related and pertinent information refers to tax returns and any amendments thereof, including those which can be associated with, directly or indirectly, to a particular taxpayer, regarding its business income, operations, style or the work or apparatus of any manufacturer or producer.</w:t>
      </w:r>
    </w:p>
    <w:p w14:paraId="136F5F96" w14:textId="77777777" w:rsidR="00D24275" w:rsidRDefault="00D24275" w:rsidP="00D24275">
      <w:pPr>
        <w:pStyle w:val="ListParagraph"/>
        <w:spacing w:after="0" w:line="240" w:lineRule="auto"/>
        <w:jc w:val="both"/>
        <w:rPr>
          <w:rFonts w:ascii="Arial" w:hAnsi="Arial" w:cs="Arial"/>
        </w:rPr>
      </w:pPr>
    </w:p>
    <w:p w14:paraId="32B2A6C5" w14:textId="77777777" w:rsidR="00D24275" w:rsidRDefault="00D24275" w:rsidP="00D24275">
      <w:pPr>
        <w:pStyle w:val="ListParagraph"/>
        <w:numPr>
          <w:ilvl w:val="0"/>
          <w:numId w:val="13"/>
        </w:numPr>
        <w:spacing w:after="0" w:line="240" w:lineRule="auto"/>
        <w:jc w:val="both"/>
        <w:rPr>
          <w:rFonts w:ascii="Arial" w:hAnsi="Arial" w:cs="Arial"/>
        </w:rPr>
      </w:pPr>
      <w:r w:rsidRPr="004123DA">
        <w:rPr>
          <w:rFonts w:ascii="Arial" w:hAnsi="Arial" w:cs="Arial"/>
        </w:rPr>
        <w:t>All request for tax-related and pertinent information of entities receiving incentives under Tittle XIII of the Tax Code shall be made upon authority of the Secretary of Finance and shall be addressed to the CIR. All responses to these requests shall be coursed through the CIR.</w:t>
      </w:r>
    </w:p>
    <w:p w14:paraId="0AB4A162" w14:textId="77777777" w:rsidR="00D24275" w:rsidRDefault="00D24275" w:rsidP="00D24275">
      <w:pPr>
        <w:pStyle w:val="ListParagraph"/>
        <w:spacing w:after="0" w:line="240" w:lineRule="auto"/>
        <w:jc w:val="both"/>
        <w:rPr>
          <w:rFonts w:ascii="Arial" w:hAnsi="Arial" w:cs="Arial"/>
        </w:rPr>
      </w:pPr>
    </w:p>
    <w:p w14:paraId="4E9FE536" w14:textId="77777777" w:rsidR="00D24275" w:rsidRDefault="00D24275" w:rsidP="00D24275">
      <w:pPr>
        <w:pStyle w:val="ListParagraph"/>
        <w:numPr>
          <w:ilvl w:val="0"/>
          <w:numId w:val="13"/>
        </w:numPr>
        <w:spacing w:after="0" w:line="240" w:lineRule="auto"/>
        <w:jc w:val="both"/>
        <w:rPr>
          <w:rFonts w:ascii="Arial" w:hAnsi="Arial" w:cs="Arial"/>
        </w:rPr>
      </w:pPr>
      <w:r w:rsidRPr="004123DA">
        <w:rPr>
          <w:rFonts w:ascii="Arial" w:hAnsi="Arial" w:cs="Arial"/>
        </w:rPr>
        <w:t>Under no circumstances shall a revenue official or employee provide or make know, in any manner, official information or documents to the DOF, specially on information relative to the grant of incentives, without prior written approval of the CIR.</w:t>
      </w:r>
    </w:p>
    <w:p w14:paraId="67291814" w14:textId="77777777" w:rsidR="00D24275" w:rsidRDefault="00D24275" w:rsidP="00D24275">
      <w:pPr>
        <w:pStyle w:val="ListParagraph"/>
        <w:spacing w:after="0" w:line="240" w:lineRule="auto"/>
        <w:jc w:val="both"/>
        <w:rPr>
          <w:rFonts w:ascii="Arial" w:hAnsi="Arial" w:cs="Arial"/>
        </w:rPr>
      </w:pPr>
    </w:p>
    <w:p w14:paraId="2E8D9620" w14:textId="77777777" w:rsidR="00D24275" w:rsidRDefault="00D24275" w:rsidP="00D24275">
      <w:pPr>
        <w:pStyle w:val="ListParagraph"/>
        <w:numPr>
          <w:ilvl w:val="0"/>
          <w:numId w:val="13"/>
        </w:numPr>
        <w:spacing w:after="0" w:line="240" w:lineRule="auto"/>
        <w:jc w:val="both"/>
        <w:rPr>
          <w:rFonts w:ascii="Arial" w:hAnsi="Arial" w:cs="Arial"/>
        </w:rPr>
      </w:pPr>
      <w:r w:rsidRPr="004123DA">
        <w:rPr>
          <w:rFonts w:ascii="Arial" w:hAnsi="Arial" w:cs="Arial"/>
        </w:rPr>
        <w:t>The Secretary of Finance and relevant officers and employees in the DOF handling such specific information obtained from the CIR shall be liable for disclosure of tax-related information unless the taxpayer consents in writing to such disclosure.</w:t>
      </w:r>
    </w:p>
    <w:p w14:paraId="08C521D2" w14:textId="77777777" w:rsidR="00D24275" w:rsidRPr="002E111A" w:rsidRDefault="00D24275" w:rsidP="00D24275">
      <w:pPr>
        <w:pStyle w:val="ListParagraph"/>
        <w:rPr>
          <w:rFonts w:ascii="Arial" w:hAnsi="Arial" w:cs="Arial"/>
        </w:rPr>
      </w:pPr>
    </w:p>
    <w:p w14:paraId="0DAF20C0" w14:textId="77777777" w:rsidR="00D24275" w:rsidRPr="006B70D1" w:rsidRDefault="00D24275" w:rsidP="00D24275">
      <w:pPr>
        <w:pStyle w:val="ListParagraph"/>
        <w:numPr>
          <w:ilvl w:val="0"/>
          <w:numId w:val="4"/>
        </w:numPr>
        <w:spacing w:after="0" w:line="240" w:lineRule="auto"/>
        <w:ind w:left="360"/>
        <w:jc w:val="both"/>
        <w:rPr>
          <w:rFonts w:ascii="Arial" w:hAnsi="Arial" w:cs="Arial"/>
        </w:rPr>
      </w:pPr>
      <w:r w:rsidRPr="006B70D1">
        <w:rPr>
          <w:rFonts w:ascii="Arial" w:hAnsi="Arial" w:cs="Arial"/>
          <w:b/>
          <w:bCs/>
          <w:color w:val="C00000"/>
        </w:rPr>
        <w:t xml:space="preserve">REVENUE REGULATION NO. 4-2021 (April 8, 2021) Implements the provisions on VAT and percentage tax under </w:t>
      </w:r>
      <w:proofErr w:type="gramStart"/>
      <w:r w:rsidRPr="006B70D1">
        <w:rPr>
          <w:rFonts w:ascii="Arial" w:hAnsi="Arial" w:cs="Arial"/>
          <w:b/>
          <w:bCs/>
          <w:color w:val="C00000"/>
        </w:rPr>
        <w:t>CREATE</w:t>
      </w:r>
      <w:proofErr w:type="gramEnd"/>
    </w:p>
    <w:p w14:paraId="128826B7" w14:textId="77777777" w:rsidR="00D24275" w:rsidRDefault="00D24275" w:rsidP="00D24275">
      <w:pPr>
        <w:pStyle w:val="ListParagraph"/>
        <w:spacing w:after="0" w:line="240" w:lineRule="auto"/>
        <w:ind w:left="360"/>
        <w:jc w:val="both"/>
        <w:rPr>
          <w:rFonts w:ascii="Arial" w:hAnsi="Arial" w:cs="Arial"/>
          <w:b/>
          <w:bCs/>
          <w:color w:val="C00000"/>
        </w:rPr>
      </w:pPr>
    </w:p>
    <w:p w14:paraId="0C420078" w14:textId="77777777" w:rsidR="00D24275" w:rsidRDefault="00D24275" w:rsidP="00D24275">
      <w:pPr>
        <w:pStyle w:val="ListParagraph"/>
        <w:numPr>
          <w:ilvl w:val="0"/>
          <w:numId w:val="13"/>
        </w:numPr>
        <w:rPr>
          <w:rFonts w:ascii="Arial" w:hAnsi="Arial" w:cs="Arial"/>
          <w:u w:val="single"/>
        </w:rPr>
      </w:pPr>
      <w:r>
        <w:rPr>
          <w:rFonts w:ascii="Arial" w:hAnsi="Arial" w:cs="Arial"/>
          <w:u w:val="single"/>
        </w:rPr>
        <w:t>VAT-EXEMPT TRANSACTIONS</w:t>
      </w:r>
    </w:p>
    <w:p w14:paraId="5B18A1BB" w14:textId="77777777" w:rsidR="00D24275" w:rsidRDefault="00D24275" w:rsidP="00D24275">
      <w:pPr>
        <w:pStyle w:val="ListParagraph"/>
        <w:rPr>
          <w:rFonts w:ascii="Arial" w:hAnsi="Arial" w:cs="Arial"/>
          <w:u w:val="single"/>
        </w:rPr>
      </w:pPr>
    </w:p>
    <w:p w14:paraId="5B016E3B" w14:textId="77777777" w:rsidR="00D24275" w:rsidRPr="00C17593" w:rsidRDefault="00D24275" w:rsidP="00D24275">
      <w:pPr>
        <w:pStyle w:val="ListParagraph"/>
        <w:numPr>
          <w:ilvl w:val="0"/>
          <w:numId w:val="29"/>
        </w:numPr>
        <w:tabs>
          <w:tab w:val="left" w:pos="900"/>
        </w:tabs>
        <w:autoSpaceDE w:val="0"/>
        <w:autoSpaceDN w:val="0"/>
        <w:adjustRightInd w:val="0"/>
        <w:spacing w:after="0" w:line="240" w:lineRule="auto"/>
        <w:ind w:left="284" w:firstLine="256"/>
        <w:jc w:val="both"/>
        <w:rPr>
          <w:rFonts w:ascii="Arial" w:hAnsi="Arial" w:cs="Arial"/>
          <w:bCs/>
          <w:color w:val="404040"/>
        </w:rPr>
      </w:pPr>
      <w:r w:rsidRPr="00C17593">
        <w:rPr>
          <w:rFonts w:ascii="Arial" w:hAnsi="Arial" w:cs="Arial"/>
          <w:bCs/>
          <w:color w:val="404040"/>
        </w:rPr>
        <w:t>Sale of real properties:</w:t>
      </w:r>
    </w:p>
    <w:p w14:paraId="60EEAB78" w14:textId="77777777" w:rsidR="00D24275" w:rsidRPr="00C17593" w:rsidRDefault="00D24275" w:rsidP="00D24275">
      <w:pPr>
        <w:pStyle w:val="ListParagraph"/>
        <w:numPr>
          <w:ilvl w:val="0"/>
          <w:numId w:val="31"/>
        </w:numPr>
        <w:tabs>
          <w:tab w:val="left" w:pos="1260"/>
        </w:tabs>
        <w:autoSpaceDE w:val="0"/>
        <w:autoSpaceDN w:val="0"/>
        <w:adjustRightInd w:val="0"/>
        <w:spacing w:after="0" w:line="240" w:lineRule="auto"/>
        <w:ind w:hanging="180"/>
        <w:jc w:val="both"/>
        <w:rPr>
          <w:rFonts w:ascii="Arial" w:hAnsi="Arial" w:cs="Arial"/>
          <w:bCs/>
          <w:color w:val="404040"/>
        </w:rPr>
      </w:pPr>
      <w:r w:rsidRPr="00C17593">
        <w:rPr>
          <w:rFonts w:ascii="Arial" w:hAnsi="Arial" w:cs="Arial"/>
          <w:bCs/>
          <w:color w:val="404040"/>
        </w:rPr>
        <w:t xml:space="preserve">Sale of residential lot valued at P1.5M and below; </w:t>
      </w:r>
      <w:proofErr w:type="gramStart"/>
      <w:r w:rsidRPr="00C17593">
        <w:rPr>
          <w:rFonts w:ascii="Arial" w:hAnsi="Arial" w:cs="Arial"/>
          <w:bCs/>
          <w:color w:val="404040"/>
        </w:rPr>
        <w:t>Or</w:t>
      </w:r>
      <w:proofErr w:type="gramEnd"/>
    </w:p>
    <w:p w14:paraId="3F34F2DC" w14:textId="77777777" w:rsidR="00D24275" w:rsidRPr="00C17593" w:rsidRDefault="00D24275" w:rsidP="00D24275">
      <w:pPr>
        <w:pStyle w:val="ListParagraph"/>
        <w:numPr>
          <w:ilvl w:val="0"/>
          <w:numId w:val="31"/>
        </w:numPr>
        <w:tabs>
          <w:tab w:val="left" w:pos="1260"/>
        </w:tabs>
        <w:autoSpaceDE w:val="0"/>
        <w:autoSpaceDN w:val="0"/>
        <w:adjustRightInd w:val="0"/>
        <w:spacing w:after="0" w:line="240" w:lineRule="auto"/>
        <w:ind w:left="1260"/>
        <w:jc w:val="both"/>
        <w:rPr>
          <w:rFonts w:ascii="Arial" w:hAnsi="Arial" w:cs="Arial"/>
          <w:bCs/>
          <w:color w:val="404040"/>
        </w:rPr>
      </w:pPr>
      <w:r w:rsidRPr="00C17593">
        <w:rPr>
          <w:rFonts w:ascii="Arial" w:hAnsi="Arial" w:cs="Arial"/>
          <w:bCs/>
          <w:color w:val="404040"/>
        </w:rPr>
        <w:lastRenderedPageBreak/>
        <w:t>House and lot and other residential dwellings valued at P2.5M, as adjusted in 2011 using the 2010 Consumer Price Index values.</w:t>
      </w:r>
    </w:p>
    <w:p w14:paraId="6D55BAB6" w14:textId="77777777" w:rsidR="00D24275" w:rsidRPr="00C17593" w:rsidRDefault="00D24275" w:rsidP="00D24275">
      <w:pPr>
        <w:autoSpaceDE w:val="0"/>
        <w:autoSpaceDN w:val="0"/>
        <w:adjustRightInd w:val="0"/>
        <w:spacing w:after="0" w:line="240" w:lineRule="auto"/>
        <w:ind w:firstLine="709"/>
        <w:jc w:val="both"/>
        <w:rPr>
          <w:rFonts w:ascii="Arial" w:hAnsi="Arial" w:cs="Arial"/>
          <w:bCs/>
          <w:color w:val="404040"/>
        </w:rPr>
      </w:pPr>
    </w:p>
    <w:p w14:paraId="0CE8BB53" w14:textId="77777777" w:rsidR="00D24275" w:rsidRPr="00C17593" w:rsidRDefault="00D24275" w:rsidP="00D24275">
      <w:pPr>
        <w:autoSpaceDE w:val="0"/>
        <w:autoSpaceDN w:val="0"/>
        <w:adjustRightInd w:val="0"/>
        <w:spacing w:after="0" w:line="240" w:lineRule="auto"/>
        <w:ind w:firstLine="709"/>
        <w:jc w:val="both"/>
        <w:rPr>
          <w:rFonts w:ascii="Arial" w:hAnsi="Arial" w:cs="Arial"/>
          <w:bCs/>
          <w:color w:val="404040"/>
        </w:rPr>
      </w:pPr>
      <w:r w:rsidRPr="00C17593">
        <w:rPr>
          <w:rFonts w:ascii="Arial" w:hAnsi="Arial" w:cs="Arial"/>
          <w:bCs/>
          <w:color w:val="404040"/>
        </w:rPr>
        <w:t>Beginning January 1, 2021, the VAT exemption shall only apply to:</w:t>
      </w:r>
    </w:p>
    <w:p w14:paraId="57672582" w14:textId="77777777" w:rsidR="00D24275" w:rsidRPr="00C17593" w:rsidRDefault="00D24275" w:rsidP="00D24275">
      <w:pPr>
        <w:autoSpaceDE w:val="0"/>
        <w:autoSpaceDN w:val="0"/>
        <w:adjustRightInd w:val="0"/>
        <w:spacing w:after="0" w:line="240" w:lineRule="auto"/>
        <w:ind w:firstLine="709"/>
        <w:jc w:val="both"/>
        <w:rPr>
          <w:rFonts w:ascii="Arial" w:hAnsi="Arial" w:cs="Arial"/>
          <w:bCs/>
          <w:color w:val="404040"/>
        </w:rPr>
      </w:pPr>
    </w:p>
    <w:p w14:paraId="2B16DB92" w14:textId="77777777" w:rsidR="00D24275" w:rsidRPr="00C17593" w:rsidRDefault="00D24275" w:rsidP="00D24275">
      <w:pPr>
        <w:pStyle w:val="ListParagraph"/>
        <w:numPr>
          <w:ilvl w:val="0"/>
          <w:numId w:val="30"/>
        </w:numPr>
        <w:autoSpaceDE w:val="0"/>
        <w:autoSpaceDN w:val="0"/>
        <w:adjustRightInd w:val="0"/>
        <w:spacing w:after="0" w:line="240" w:lineRule="auto"/>
        <w:jc w:val="both"/>
        <w:rPr>
          <w:rFonts w:ascii="Arial" w:hAnsi="Arial" w:cs="Arial"/>
          <w:bCs/>
          <w:color w:val="404040"/>
        </w:rPr>
      </w:pPr>
      <w:r w:rsidRPr="00C17593">
        <w:rPr>
          <w:rFonts w:ascii="Arial" w:hAnsi="Arial" w:cs="Arial"/>
          <w:bCs/>
          <w:color w:val="404040"/>
        </w:rPr>
        <w:t xml:space="preserve">Sale of real properties not primarily held for lease in the ordinary course of trade or </w:t>
      </w:r>
      <w:proofErr w:type="gramStart"/>
      <w:r w:rsidRPr="00C17593">
        <w:rPr>
          <w:rFonts w:ascii="Arial" w:hAnsi="Arial" w:cs="Arial"/>
          <w:bCs/>
          <w:color w:val="404040"/>
        </w:rPr>
        <w:t>business;</w:t>
      </w:r>
      <w:proofErr w:type="gramEnd"/>
    </w:p>
    <w:p w14:paraId="26F246BC" w14:textId="77777777" w:rsidR="00D24275" w:rsidRPr="00C17593" w:rsidRDefault="00D24275" w:rsidP="00D24275">
      <w:pPr>
        <w:pStyle w:val="ListParagraph"/>
        <w:numPr>
          <w:ilvl w:val="0"/>
          <w:numId w:val="30"/>
        </w:numPr>
        <w:autoSpaceDE w:val="0"/>
        <w:autoSpaceDN w:val="0"/>
        <w:adjustRightInd w:val="0"/>
        <w:spacing w:after="0" w:line="240" w:lineRule="auto"/>
        <w:jc w:val="both"/>
        <w:rPr>
          <w:rFonts w:ascii="Arial" w:hAnsi="Arial" w:cs="Arial"/>
          <w:bCs/>
          <w:color w:val="404040"/>
        </w:rPr>
      </w:pPr>
      <w:r w:rsidRPr="00C17593">
        <w:rPr>
          <w:rFonts w:ascii="Arial" w:hAnsi="Arial" w:cs="Arial"/>
          <w:bCs/>
          <w:color w:val="404040"/>
        </w:rPr>
        <w:t>Sale of real properties for socialized housing as defined by RA 7279; and</w:t>
      </w:r>
    </w:p>
    <w:p w14:paraId="379053D8" w14:textId="77777777" w:rsidR="00D24275" w:rsidRPr="00C17593" w:rsidRDefault="00D24275" w:rsidP="00D24275">
      <w:pPr>
        <w:pStyle w:val="ListParagraph"/>
        <w:numPr>
          <w:ilvl w:val="0"/>
          <w:numId w:val="30"/>
        </w:numPr>
        <w:autoSpaceDE w:val="0"/>
        <w:autoSpaceDN w:val="0"/>
        <w:adjustRightInd w:val="0"/>
        <w:spacing w:after="0" w:line="240" w:lineRule="auto"/>
        <w:jc w:val="both"/>
        <w:rPr>
          <w:rFonts w:ascii="Arial" w:hAnsi="Arial" w:cs="Arial"/>
          <w:bCs/>
          <w:color w:val="404040"/>
        </w:rPr>
      </w:pPr>
      <w:r w:rsidRPr="00C17593">
        <w:rPr>
          <w:rFonts w:ascii="Arial" w:hAnsi="Arial" w:cs="Arial"/>
          <w:bCs/>
          <w:color w:val="404040"/>
        </w:rPr>
        <w:t>Sale of house and lot, and other residential dwellings with selling price of not more than P2M.</w:t>
      </w:r>
    </w:p>
    <w:p w14:paraId="36ED4C21" w14:textId="77777777" w:rsidR="00D24275" w:rsidRPr="00C17593" w:rsidRDefault="00D24275" w:rsidP="00D24275">
      <w:pPr>
        <w:autoSpaceDE w:val="0"/>
        <w:autoSpaceDN w:val="0"/>
        <w:adjustRightInd w:val="0"/>
        <w:spacing w:after="0" w:line="240" w:lineRule="auto"/>
        <w:jc w:val="both"/>
        <w:rPr>
          <w:rFonts w:ascii="Arial" w:hAnsi="Arial" w:cs="Arial"/>
          <w:bCs/>
          <w:color w:val="404040"/>
        </w:rPr>
      </w:pPr>
    </w:p>
    <w:p w14:paraId="488E4C7A" w14:textId="77777777" w:rsidR="00D24275" w:rsidRPr="00C17593" w:rsidRDefault="00D24275" w:rsidP="00D24275">
      <w:pPr>
        <w:pStyle w:val="ListParagraph"/>
        <w:numPr>
          <w:ilvl w:val="0"/>
          <w:numId w:val="29"/>
        </w:numPr>
        <w:autoSpaceDE w:val="0"/>
        <w:autoSpaceDN w:val="0"/>
        <w:adjustRightInd w:val="0"/>
        <w:spacing w:after="0" w:line="240" w:lineRule="auto"/>
        <w:jc w:val="both"/>
        <w:rPr>
          <w:rFonts w:ascii="Arial" w:hAnsi="Arial" w:cs="Arial"/>
          <w:bCs/>
          <w:color w:val="404040"/>
        </w:rPr>
      </w:pPr>
      <w:r w:rsidRPr="00C17593">
        <w:rPr>
          <w:rFonts w:ascii="Arial" w:hAnsi="Arial" w:cs="Arial"/>
          <w:bCs/>
          <w:color w:val="404040"/>
        </w:rPr>
        <w:t xml:space="preserve">Sale, importation, printing or publication of books, and any newspaper, magazine, journal, review bulletin or any such educational reading materials covered by the UNESCO Agreement on importation of educational, </w:t>
      </w:r>
      <w:proofErr w:type="gramStart"/>
      <w:r w:rsidRPr="00C17593">
        <w:rPr>
          <w:rFonts w:ascii="Arial" w:hAnsi="Arial" w:cs="Arial"/>
          <w:bCs/>
          <w:color w:val="404040"/>
        </w:rPr>
        <w:t>scientific</w:t>
      </w:r>
      <w:proofErr w:type="gramEnd"/>
      <w:r w:rsidRPr="00C17593">
        <w:rPr>
          <w:rFonts w:ascii="Arial" w:hAnsi="Arial" w:cs="Arial"/>
          <w:bCs/>
          <w:color w:val="404040"/>
        </w:rPr>
        <w:t xml:space="preserve"> and cultural materials, including the digital format thereof, provided that:</w:t>
      </w:r>
    </w:p>
    <w:p w14:paraId="1618D0E5" w14:textId="77777777" w:rsidR="00D24275" w:rsidRDefault="00D24275" w:rsidP="00D24275">
      <w:pPr>
        <w:pStyle w:val="ListParagraph"/>
        <w:numPr>
          <w:ilvl w:val="0"/>
          <w:numId w:val="32"/>
        </w:numPr>
        <w:autoSpaceDE w:val="0"/>
        <w:autoSpaceDN w:val="0"/>
        <w:adjustRightInd w:val="0"/>
        <w:spacing w:after="0" w:line="240" w:lineRule="auto"/>
        <w:ind w:left="1260"/>
        <w:jc w:val="both"/>
        <w:rPr>
          <w:rFonts w:ascii="Arial" w:hAnsi="Arial" w:cs="Arial"/>
          <w:bCs/>
          <w:color w:val="404040"/>
        </w:rPr>
      </w:pPr>
      <w:r w:rsidRPr="00C17593">
        <w:rPr>
          <w:rFonts w:ascii="Arial" w:hAnsi="Arial" w:cs="Arial"/>
          <w:bCs/>
          <w:color w:val="404040"/>
        </w:rPr>
        <w:t xml:space="preserve">Such materials are not devoted principally to publication of paid </w:t>
      </w:r>
      <w:proofErr w:type="gramStart"/>
      <w:r w:rsidRPr="00C17593">
        <w:rPr>
          <w:rFonts w:ascii="Arial" w:hAnsi="Arial" w:cs="Arial"/>
          <w:bCs/>
          <w:color w:val="404040"/>
        </w:rPr>
        <w:t>advertisements;</w:t>
      </w:r>
      <w:proofErr w:type="gramEnd"/>
    </w:p>
    <w:p w14:paraId="51129C3C" w14:textId="77777777" w:rsidR="00D24275" w:rsidRPr="00985DB8" w:rsidRDefault="00D24275" w:rsidP="00D24275">
      <w:pPr>
        <w:pStyle w:val="ListParagraph"/>
        <w:numPr>
          <w:ilvl w:val="0"/>
          <w:numId w:val="32"/>
        </w:numPr>
        <w:autoSpaceDE w:val="0"/>
        <w:autoSpaceDN w:val="0"/>
        <w:adjustRightInd w:val="0"/>
        <w:spacing w:after="0" w:line="240" w:lineRule="auto"/>
        <w:ind w:left="1260"/>
        <w:jc w:val="both"/>
        <w:rPr>
          <w:rFonts w:ascii="Arial" w:hAnsi="Arial" w:cs="Arial"/>
          <w:bCs/>
          <w:color w:val="404040"/>
        </w:rPr>
      </w:pPr>
      <w:r w:rsidRPr="00985DB8">
        <w:rPr>
          <w:rFonts w:ascii="Arial" w:hAnsi="Arial" w:cs="Arial"/>
          <w:bCs/>
          <w:color w:val="404040"/>
        </w:rPr>
        <w:t>Such materials are compliant with the requirement set forth by the National Book Development Board pursuant to RA No. 8047.</w:t>
      </w:r>
    </w:p>
    <w:p w14:paraId="520088BB" w14:textId="77777777" w:rsidR="00D24275" w:rsidRPr="00C17593" w:rsidRDefault="00D24275" w:rsidP="00D24275">
      <w:pPr>
        <w:autoSpaceDE w:val="0"/>
        <w:autoSpaceDN w:val="0"/>
        <w:adjustRightInd w:val="0"/>
        <w:spacing w:after="0" w:line="240" w:lineRule="auto"/>
        <w:jc w:val="both"/>
        <w:rPr>
          <w:rFonts w:ascii="Arial" w:hAnsi="Arial" w:cs="Arial"/>
          <w:bCs/>
          <w:color w:val="404040"/>
        </w:rPr>
      </w:pPr>
    </w:p>
    <w:p w14:paraId="798A4D17" w14:textId="77777777" w:rsidR="00D24275" w:rsidRPr="00C17593" w:rsidRDefault="00D24275" w:rsidP="00D24275">
      <w:pPr>
        <w:pStyle w:val="ListParagraph"/>
        <w:numPr>
          <w:ilvl w:val="0"/>
          <w:numId w:val="29"/>
        </w:numPr>
        <w:autoSpaceDE w:val="0"/>
        <w:autoSpaceDN w:val="0"/>
        <w:adjustRightInd w:val="0"/>
        <w:spacing w:after="0" w:line="240" w:lineRule="auto"/>
        <w:jc w:val="both"/>
        <w:rPr>
          <w:rFonts w:ascii="Arial" w:hAnsi="Arial" w:cs="Arial"/>
          <w:bCs/>
          <w:color w:val="404040"/>
        </w:rPr>
      </w:pPr>
      <w:r w:rsidRPr="00C17593">
        <w:rPr>
          <w:rFonts w:ascii="Arial" w:hAnsi="Arial" w:cs="Arial"/>
          <w:bCs/>
          <w:color w:val="404040"/>
        </w:rPr>
        <w:t>Sale or importation of prescription and medicine for:</w:t>
      </w:r>
    </w:p>
    <w:p w14:paraId="49BC5F6B" w14:textId="77777777" w:rsidR="00D24275" w:rsidRPr="00C17593" w:rsidRDefault="00D24275" w:rsidP="00D24275">
      <w:pPr>
        <w:pStyle w:val="ListParagraph"/>
        <w:numPr>
          <w:ilvl w:val="0"/>
          <w:numId w:val="33"/>
        </w:numPr>
        <w:tabs>
          <w:tab w:val="left" w:pos="1260"/>
        </w:tabs>
        <w:autoSpaceDE w:val="0"/>
        <w:autoSpaceDN w:val="0"/>
        <w:adjustRightInd w:val="0"/>
        <w:spacing w:after="0" w:line="240" w:lineRule="auto"/>
        <w:ind w:left="990" w:hanging="90"/>
        <w:jc w:val="both"/>
        <w:rPr>
          <w:rFonts w:ascii="Arial" w:hAnsi="Arial" w:cs="Arial"/>
          <w:bCs/>
          <w:color w:val="404040"/>
        </w:rPr>
      </w:pPr>
      <w:r w:rsidRPr="00C17593">
        <w:rPr>
          <w:rFonts w:ascii="Arial" w:hAnsi="Arial" w:cs="Arial"/>
          <w:bCs/>
          <w:color w:val="404040"/>
        </w:rPr>
        <w:t>Diabetes, high cholesterol, and hypertension beginning January 1, 2020; and</w:t>
      </w:r>
    </w:p>
    <w:p w14:paraId="5AA573A5" w14:textId="77777777" w:rsidR="00D24275" w:rsidRPr="00C17593" w:rsidRDefault="00D24275" w:rsidP="00D24275">
      <w:pPr>
        <w:pStyle w:val="ListParagraph"/>
        <w:numPr>
          <w:ilvl w:val="0"/>
          <w:numId w:val="33"/>
        </w:numPr>
        <w:tabs>
          <w:tab w:val="left" w:pos="1260"/>
        </w:tabs>
        <w:autoSpaceDE w:val="0"/>
        <w:autoSpaceDN w:val="0"/>
        <w:adjustRightInd w:val="0"/>
        <w:spacing w:after="0" w:line="240" w:lineRule="auto"/>
        <w:ind w:left="1260"/>
        <w:jc w:val="both"/>
        <w:rPr>
          <w:rFonts w:ascii="Arial" w:hAnsi="Arial" w:cs="Arial"/>
          <w:bCs/>
          <w:color w:val="404040"/>
        </w:rPr>
      </w:pPr>
      <w:r w:rsidRPr="00C17593">
        <w:rPr>
          <w:rFonts w:ascii="Arial" w:hAnsi="Arial" w:cs="Arial"/>
          <w:bCs/>
          <w:color w:val="404040"/>
        </w:rPr>
        <w:t>Cancer, mental illness, tuberculosis, and kidney diseases beginning January 1</w:t>
      </w:r>
      <w:r>
        <w:rPr>
          <w:rFonts w:ascii="Arial" w:hAnsi="Arial" w:cs="Arial"/>
          <w:bCs/>
          <w:color w:val="404040"/>
        </w:rPr>
        <w:t xml:space="preserve">, </w:t>
      </w:r>
      <w:r w:rsidRPr="00C17593">
        <w:rPr>
          <w:rFonts w:ascii="Arial" w:hAnsi="Arial" w:cs="Arial"/>
          <w:bCs/>
          <w:color w:val="404040"/>
        </w:rPr>
        <w:t>2021.</w:t>
      </w:r>
    </w:p>
    <w:p w14:paraId="185270BD" w14:textId="77777777" w:rsidR="00D24275" w:rsidRPr="00C17593" w:rsidRDefault="00D24275" w:rsidP="00D24275">
      <w:pPr>
        <w:pStyle w:val="ListParagraph"/>
        <w:autoSpaceDE w:val="0"/>
        <w:autoSpaceDN w:val="0"/>
        <w:adjustRightInd w:val="0"/>
        <w:spacing w:after="0" w:line="240" w:lineRule="auto"/>
        <w:ind w:left="1080"/>
        <w:jc w:val="both"/>
        <w:rPr>
          <w:rFonts w:ascii="Arial" w:hAnsi="Arial" w:cs="Arial"/>
          <w:bCs/>
          <w:color w:val="404040"/>
        </w:rPr>
      </w:pPr>
    </w:p>
    <w:p w14:paraId="2DBBB670" w14:textId="77777777" w:rsidR="00D24275" w:rsidRPr="00C17593" w:rsidRDefault="00D24275" w:rsidP="00D24275">
      <w:pPr>
        <w:pStyle w:val="ListParagraph"/>
        <w:numPr>
          <w:ilvl w:val="0"/>
          <w:numId w:val="29"/>
        </w:numPr>
        <w:autoSpaceDE w:val="0"/>
        <w:autoSpaceDN w:val="0"/>
        <w:adjustRightInd w:val="0"/>
        <w:spacing w:after="0" w:line="240" w:lineRule="auto"/>
        <w:jc w:val="both"/>
        <w:rPr>
          <w:rFonts w:ascii="Arial" w:hAnsi="Arial" w:cs="Arial"/>
          <w:bCs/>
          <w:color w:val="404040"/>
        </w:rPr>
      </w:pPr>
      <w:r w:rsidRPr="00C17593">
        <w:rPr>
          <w:rFonts w:ascii="Arial" w:hAnsi="Arial" w:cs="Arial"/>
          <w:bCs/>
          <w:color w:val="404040"/>
        </w:rPr>
        <w:t>Sale and importation of the following beginning January 1, 2021 to December 31, 2023:</w:t>
      </w:r>
    </w:p>
    <w:p w14:paraId="1552ADDF" w14:textId="77777777" w:rsidR="00D24275" w:rsidRPr="00C17593" w:rsidRDefault="00D24275" w:rsidP="00D24275">
      <w:pPr>
        <w:pStyle w:val="ListParagraph"/>
        <w:numPr>
          <w:ilvl w:val="0"/>
          <w:numId w:val="34"/>
        </w:numPr>
        <w:tabs>
          <w:tab w:val="left" w:pos="1260"/>
        </w:tabs>
        <w:autoSpaceDE w:val="0"/>
        <w:autoSpaceDN w:val="0"/>
        <w:adjustRightInd w:val="0"/>
        <w:spacing w:after="0" w:line="240" w:lineRule="auto"/>
        <w:ind w:left="1260"/>
        <w:jc w:val="both"/>
        <w:rPr>
          <w:rFonts w:ascii="Arial" w:hAnsi="Arial" w:cs="Arial"/>
          <w:bCs/>
          <w:color w:val="404040"/>
        </w:rPr>
      </w:pPr>
      <w:r w:rsidRPr="00C17593">
        <w:rPr>
          <w:rFonts w:ascii="Arial" w:hAnsi="Arial" w:cs="Arial"/>
          <w:bCs/>
          <w:color w:val="404040"/>
        </w:rPr>
        <w:t xml:space="preserve">Capital Equipment, its spare parts and raw materials necessary for the production of personal protective equipment (PPE) components for COVID-19 </w:t>
      </w:r>
      <w:proofErr w:type="gramStart"/>
      <w:r w:rsidRPr="00C17593">
        <w:rPr>
          <w:rFonts w:ascii="Arial" w:hAnsi="Arial" w:cs="Arial"/>
          <w:bCs/>
          <w:color w:val="404040"/>
        </w:rPr>
        <w:t>prevention;</w:t>
      </w:r>
      <w:proofErr w:type="gramEnd"/>
    </w:p>
    <w:p w14:paraId="1FE50CEB" w14:textId="77777777" w:rsidR="00D24275" w:rsidRPr="00C17593" w:rsidRDefault="00D24275" w:rsidP="00D24275">
      <w:pPr>
        <w:pStyle w:val="ListParagraph"/>
        <w:numPr>
          <w:ilvl w:val="0"/>
          <w:numId w:val="34"/>
        </w:numPr>
        <w:tabs>
          <w:tab w:val="left" w:pos="1260"/>
        </w:tabs>
        <w:autoSpaceDE w:val="0"/>
        <w:autoSpaceDN w:val="0"/>
        <w:adjustRightInd w:val="0"/>
        <w:spacing w:after="0" w:line="240" w:lineRule="auto"/>
        <w:ind w:left="1260"/>
        <w:jc w:val="both"/>
        <w:rPr>
          <w:rFonts w:ascii="Arial" w:hAnsi="Arial" w:cs="Arial"/>
          <w:bCs/>
          <w:color w:val="404040"/>
        </w:rPr>
      </w:pPr>
      <w:r w:rsidRPr="00C17593">
        <w:rPr>
          <w:rFonts w:ascii="Arial" w:hAnsi="Arial" w:cs="Arial"/>
          <w:bCs/>
          <w:color w:val="404040"/>
        </w:rPr>
        <w:t>All drugs, vaccines and medical devices specifically prescribed and directly used for the treatment of COVID 19; and</w:t>
      </w:r>
    </w:p>
    <w:p w14:paraId="312D6319" w14:textId="77777777" w:rsidR="00D24275" w:rsidRPr="00C17593" w:rsidRDefault="00D24275" w:rsidP="00D24275">
      <w:pPr>
        <w:pStyle w:val="ListParagraph"/>
        <w:numPr>
          <w:ilvl w:val="0"/>
          <w:numId w:val="34"/>
        </w:numPr>
        <w:tabs>
          <w:tab w:val="left" w:pos="1260"/>
        </w:tabs>
        <w:autoSpaceDE w:val="0"/>
        <w:autoSpaceDN w:val="0"/>
        <w:adjustRightInd w:val="0"/>
        <w:spacing w:after="0" w:line="240" w:lineRule="auto"/>
        <w:ind w:left="1260"/>
        <w:jc w:val="both"/>
        <w:rPr>
          <w:rFonts w:ascii="Arial" w:hAnsi="Arial" w:cs="Arial"/>
          <w:bCs/>
          <w:color w:val="404040"/>
        </w:rPr>
      </w:pPr>
      <w:r w:rsidRPr="00C17593">
        <w:rPr>
          <w:rFonts w:ascii="Arial" w:hAnsi="Arial" w:cs="Arial"/>
          <w:bCs/>
          <w:color w:val="404040"/>
        </w:rPr>
        <w:t xml:space="preserve">Drugs for the treatment of COVID-19 as approved by FDA for use in clinical trials, including raw materials directly necessary </w:t>
      </w:r>
      <w:proofErr w:type="gramStart"/>
      <w:r w:rsidRPr="00C17593">
        <w:rPr>
          <w:rFonts w:ascii="Arial" w:hAnsi="Arial" w:cs="Arial"/>
          <w:bCs/>
          <w:color w:val="404040"/>
        </w:rPr>
        <w:t>for the production of</w:t>
      </w:r>
      <w:proofErr w:type="gramEnd"/>
      <w:r w:rsidRPr="00C17593">
        <w:rPr>
          <w:rFonts w:ascii="Arial" w:hAnsi="Arial" w:cs="Arial"/>
          <w:bCs/>
          <w:color w:val="404040"/>
        </w:rPr>
        <w:t xml:space="preserve"> such drugs.</w:t>
      </w:r>
    </w:p>
    <w:p w14:paraId="353F73C0" w14:textId="77777777" w:rsidR="00D24275" w:rsidRPr="00C17593" w:rsidRDefault="00D24275" w:rsidP="00D24275">
      <w:pPr>
        <w:autoSpaceDE w:val="0"/>
        <w:autoSpaceDN w:val="0"/>
        <w:adjustRightInd w:val="0"/>
        <w:spacing w:after="0" w:line="240" w:lineRule="auto"/>
        <w:jc w:val="both"/>
        <w:rPr>
          <w:rFonts w:ascii="Arial" w:hAnsi="Arial" w:cs="Arial"/>
          <w:bCs/>
          <w:color w:val="404040"/>
        </w:rPr>
      </w:pPr>
    </w:p>
    <w:p w14:paraId="5E485308" w14:textId="77777777" w:rsidR="00D24275" w:rsidRPr="00C17593" w:rsidRDefault="00D24275" w:rsidP="00D24275">
      <w:pPr>
        <w:autoSpaceDE w:val="0"/>
        <w:autoSpaceDN w:val="0"/>
        <w:adjustRightInd w:val="0"/>
        <w:spacing w:after="0" w:line="240" w:lineRule="auto"/>
        <w:ind w:left="720"/>
        <w:jc w:val="both"/>
        <w:rPr>
          <w:rFonts w:ascii="Arial" w:hAnsi="Arial" w:cs="Arial"/>
          <w:bCs/>
          <w:color w:val="404040"/>
        </w:rPr>
      </w:pPr>
      <w:r w:rsidRPr="00C17593">
        <w:rPr>
          <w:rFonts w:ascii="Arial" w:hAnsi="Arial" w:cs="Arial"/>
          <w:bCs/>
          <w:color w:val="404040"/>
        </w:rPr>
        <w:t>Provided that:</w:t>
      </w:r>
    </w:p>
    <w:p w14:paraId="17A64249" w14:textId="77777777" w:rsidR="00D24275" w:rsidRPr="00C17593" w:rsidRDefault="00D24275" w:rsidP="00D24275">
      <w:pPr>
        <w:pStyle w:val="ListParagraph"/>
        <w:numPr>
          <w:ilvl w:val="0"/>
          <w:numId w:val="35"/>
        </w:numPr>
        <w:autoSpaceDE w:val="0"/>
        <w:autoSpaceDN w:val="0"/>
        <w:adjustRightInd w:val="0"/>
        <w:spacing w:after="0" w:line="240" w:lineRule="auto"/>
        <w:jc w:val="both"/>
        <w:rPr>
          <w:rFonts w:ascii="Arial" w:hAnsi="Arial" w:cs="Arial"/>
          <w:bCs/>
          <w:color w:val="404040"/>
        </w:rPr>
      </w:pPr>
      <w:r w:rsidRPr="00C17593">
        <w:rPr>
          <w:rFonts w:ascii="Arial" w:hAnsi="Arial" w:cs="Arial"/>
          <w:bCs/>
          <w:color w:val="404040"/>
        </w:rPr>
        <w:t xml:space="preserve">The DTI shall certify that such equipment, spare parts or raw materials for importation are not locally available or insufficient in quantity, or not in accordance with the quality or specification </w:t>
      </w:r>
      <w:proofErr w:type="gramStart"/>
      <w:r w:rsidRPr="00C17593">
        <w:rPr>
          <w:rFonts w:ascii="Arial" w:hAnsi="Arial" w:cs="Arial"/>
          <w:bCs/>
          <w:color w:val="404040"/>
        </w:rPr>
        <w:t>required;</w:t>
      </w:r>
      <w:proofErr w:type="gramEnd"/>
    </w:p>
    <w:p w14:paraId="60499EF8" w14:textId="77777777" w:rsidR="00D24275" w:rsidRPr="00C17593" w:rsidRDefault="00D24275" w:rsidP="00D24275">
      <w:pPr>
        <w:pStyle w:val="ListParagraph"/>
        <w:numPr>
          <w:ilvl w:val="0"/>
          <w:numId w:val="35"/>
        </w:numPr>
        <w:autoSpaceDE w:val="0"/>
        <w:autoSpaceDN w:val="0"/>
        <w:adjustRightInd w:val="0"/>
        <w:spacing w:after="0" w:line="240" w:lineRule="auto"/>
        <w:jc w:val="both"/>
        <w:rPr>
          <w:rFonts w:ascii="Arial" w:hAnsi="Arial" w:cs="Arial"/>
          <w:bCs/>
          <w:color w:val="404040"/>
        </w:rPr>
      </w:pPr>
      <w:r w:rsidRPr="00C17593">
        <w:rPr>
          <w:rFonts w:ascii="Arial" w:hAnsi="Arial" w:cs="Arial"/>
          <w:bCs/>
          <w:color w:val="404040"/>
        </w:rPr>
        <w:t>For item (ii), within 60 days from effectivity of CREATE, and every 3 months thereafter, the DOH shall issue a list of prescription drugs and medical devices covered by this provision.</w:t>
      </w:r>
    </w:p>
    <w:p w14:paraId="03646FA2" w14:textId="77777777" w:rsidR="00D24275" w:rsidRPr="00C17593" w:rsidRDefault="00D24275" w:rsidP="00D24275">
      <w:pPr>
        <w:pStyle w:val="ListParagraph"/>
        <w:numPr>
          <w:ilvl w:val="0"/>
          <w:numId w:val="35"/>
        </w:numPr>
        <w:autoSpaceDE w:val="0"/>
        <w:autoSpaceDN w:val="0"/>
        <w:adjustRightInd w:val="0"/>
        <w:spacing w:after="0" w:line="240" w:lineRule="auto"/>
        <w:jc w:val="both"/>
        <w:rPr>
          <w:rFonts w:ascii="Arial" w:hAnsi="Arial" w:cs="Arial"/>
          <w:bCs/>
          <w:color w:val="404040"/>
        </w:rPr>
      </w:pPr>
      <w:r w:rsidRPr="00C17593">
        <w:rPr>
          <w:rFonts w:ascii="Arial" w:hAnsi="Arial" w:cs="Arial"/>
          <w:bCs/>
          <w:color w:val="404040"/>
        </w:rPr>
        <w:t>For items (i) and (iii), the supplier/s or importer shall submit, for the purpose of availing the exemption, the following:</w:t>
      </w:r>
    </w:p>
    <w:p w14:paraId="3F1B3DAB" w14:textId="77777777" w:rsidR="00D24275" w:rsidRPr="00C17593" w:rsidRDefault="00D24275" w:rsidP="00D24275">
      <w:pPr>
        <w:pStyle w:val="ListParagraph"/>
        <w:numPr>
          <w:ilvl w:val="0"/>
          <w:numId w:val="36"/>
        </w:numPr>
        <w:autoSpaceDE w:val="0"/>
        <w:autoSpaceDN w:val="0"/>
        <w:adjustRightInd w:val="0"/>
        <w:spacing w:after="0" w:line="240" w:lineRule="auto"/>
        <w:ind w:left="1560"/>
        <w:jc w:val="both"/>
        <w:rPr>
          <w:rFonts w:ascii="Arial" w:hAnsi="Arial" w:cs="Arial"/>
          <w:bCs/>
          <w:color w:val="404040"/>
        </w:rPr>
      </w:pPr>
      <w:r w:rsidRPr="00C17593">
        <w:rPr>
          <w:rFonts w:ascii="Arial" w:hAnsi="Arial" w:cs="Arial"/>
          <w:bCs/>
          <w:color w:val="404040"/>
        </w:rPr>
        <w:t>CTC of “License to Operate,” issued to the manufacturer-buyer by DOH-FDA, authorizing the manufacture of medical grade PPE components and drugs for the treatment of COVID-19; and</w:t>
      </w:r>
    </w:p>
    <w:p w14:paraId="13199C38" w14:textId="77777777" w:rsidR="00D24275" w:rsidRPr="00C17593" w:rsidRDefault="00D24275" w:rsidP="00D24275">
      <w:pPr>
        <w:pStyle w:val="ListParagraph"/>
        <w:numPr>
          <w:ilvl w:val="0"/>
          <w:numId w:val="36"/>
        </w:numPr>
        <w:autoSpaceDE w:val="0"/>
        <w:autoSpaceDN w:val="0"/>
        <w:adjustRightInd w:val="0"/>
        <w:spacing w:after="0" w:line="240" w:lineRule="auto"/>
        <w:ind w:left="1560"/>
        <w:jc w:val="both"/>
        <w:rPr>
          <w:rFonts w:ascii="Arial" w:hAnsi="Arial" w:cs="Arial"/>
          <w:bCs/>
          <w:color w:val="404040"/>
        </w:rPr>
      </w:pPr>
      <w:r w:rsidRPr="00C17593">
        <w:rPr>
          <w:rFonts w:ascii="Arial" w:hAnsi="Arial" w:cs="Arial"/>
          <w:bCs/>
          <w:color w:val="404040"/>
        </w:rPr>
        <w:t>“Sworn Declaration” from the manufacturer-buyer that the items shall be used for the manufacture of the PPE components and drugs for the treatment of COVID-19.</w:t>
      </w:r>
    </w:p>
    <w:p w14:paraId="588AD4AD" w14:textId="77777777" w:rsidR="00D24275" w:rsidRDefault="00D24275" w:rsidP="00D24275">
      <w:pPr>
        <w:pStyle w:val="ListParagraph"/>
        <w:rPr>
          <w:rFonts w:ascii="Arial" w:hAnsi="Arial" w:cs="Arial"/>
          <w:u w:val="single"/>
        </w:rPr>
      </w:pPr>
    </w:p>
    <w:p w14:paraId="610DE3DC" w14:textId="77777777" w:rsidR="00D24275" w:rsidRDefault="00D24275" w:rsidP="00D24275">
      <w:pPr>
        <w:pStyle w:val="ListParagraph"/>
        <w:rPr>
          <w:rFonts w:ascii="Arial" w:hAnsi="Arial" w:cs="Arial"/>
          <w:u w:val="single"/>
        </w:rPr>
      </w:pPr>
    </w:p>
    <w:p w14:paraId="6CEB6827" w14:textId="77777777" w:rsidR="00D24275" w:rsidRDefault="00D24275" w:rsidP="00D24275">
      <w:pPr>
        <w:pStyle w:val="ListParagraph"/>
        <w:rPr>
          <w:rFonts w:ascii="Arial" w:hAnsi="Arial" w:cs="Arial"/>
          <w:u w:val="single"/>
        </w:rPr>
      </w:pPr>
    </w:p>
    <w:p w14:paraId="1E079C54" w14:textId="77777777" w:rsidR="00D24275" w:rsidRDefault="00D24275" w:rsidP="00D24275">
      <w:pPr>
        <w:pStyle w:val="ListParagraph"/>
        <w:rPr>
          <w:rFonts w:ascii="Arial" w:hAnsi="Arial" w:cs="Arial"/>
          <w:u w:val="single"/>
        </w:rPr>
      </w:pPr>
    </w:p>
    <w:p w14:paraId="2504F53E" w14:textId="77777777" w:rsidR="00D24275" w:rsidRDefault="00D24275" w:rsidP="00D24275">
      <w:pPr>
        <w:pStyle w:val="ListParagraph"/>
        <w:rPr>
          <w:rFonts w:ascii="Arial" w:hAnsi="Arial" w:cs="Arial"/>
          <w:u w:val="single"/>
        </w:rPr>
      </w:pPr>
    </w:p>
    <w:p w14:paraId="4A41243D" w14:textId="77777777" w:rsidR="00D24275" w:rsidRDefault="00D24275" w:rsidP="00D24275">
      <w:pPr>
        <w:pStyle w:val="ListParagraph"/>
        <w:numPr>
          <w:ilvl w:val="0"/>
          <w:numId w:val="13"/>
        </w:numPr>
        <w:rPr>
          <w:rFonts w:ascii="Arial" w:hAnsi="Arial" w:cs="Arial"/>
          <w:u w:val="single"/>
        </w:rPr>
      </w:pPr>
      <w:r>
        <w:rPr>
          <w:rFonts w:ascii="Arial" w:hAnsi="Arial" w:cs="Arial"/>
          <w:u w:val="single"/>
        </w:rPr>
        <w:lastRenderedPageBreak/>
        <w:t>TAX ON PERSONS EXEMPT FROM VAT</w:t>
      </w:r>
    </w:p>
    <w:p w14:paraId="40181466" w14:textId="77777777" w:rsidR="00D24275" w:rsidRPr="00D7612A" w:rsidRDefault="00D24275" w:rsidP="00D24275">
      <w:pPr>
        <w:spacing w:after="0" w:line="240" w:lineRule="auto"/>
        <w:rPr>
          <w:rFonts w:ascii="Arial" w:hAnsi="Arial" w:cs="Arial"/>
          <w:u w:val="single"/>
        </w:rPr>
      </w:pPr>
    </w:p>
    <w:p w14:paraId="76D35788" w14:textId="77777777" w:rsidR="00D24275" w:rsidRPr="00A05FC5" w:rsidRDefault="00D24275" w:rsidP="00D24275">
      <w:pPr>
        <w:autoSpaceDE w:val="0"/>
        <w:autoSpaceDN w:val="0"/>
        <w:adjustRightInd w:val="0"/>
        <w:spacing w:after="0" w:line="240" w:lineRule="auto"/>
        <w:ind w:left="706"/>
        <w:jc w:val="both"/>
        <w:rPr>
          <w:rFonts w:ascii="Arial" w:hAnsi="Arial" w:cs="Arial"/>
          <w:bCs/>
          <w:color w:val="404040"/>
        </w:rPr>
      </w:pPr>
      <w:r w:rsidRPr="00A05FC5">
        <w:rPr>
          <w:rFonts w:ascii="Arial" w:hAnsi="Arial" w:cs="Arial"/>
          <w:bCs/>
          <w:color w:val="404040"/>
        </w:rPr>
        <w:t xml:space="preserve">Any person whose sale or receipts are exempt from payment of VAT under Section 109(1)(CC) of the Tax Code and who is not VAT-registered shall pay a tax equivalent to </w:t>
      </w:r>
      <w:r w:rsidRPr="00A05FC5">
        <w:rPr>
          <w:rFonts w:ascii="Arial" w:hAnsi="Arial" w:cs="Arial"/>
          <w:b/>
          <w:color w:val="404040"/>
        </w:rPr>
        <w:t xml:space="preserve">3% of his gross sales or receipts </w:t>
      </w:r>
      <w:r w:rsidRPr="00A05FC5">
        <w:rPr>
          <w:rFonts w:ascii="Arial" w:hAnsi="Arial" w:cs="Arial"/>
          <w:bCs/>
          <w:color w:val="404040"/>
        </w:rPr>
        <w:t>(effective July 1, 2020 until June 30, 2021, the rate shall be</w:t>
      </w:r>
      <w:r w:rsidRPr="00A05FC5">
        <w:rPr>
          <w:rFonts w:ascii="Arial" w:hAnsi="Arial" w:cs="Arial"/>
          <w:b/>
          <w:color w:val="404040"/>
        </w:rPr>
        <w:t xml:space="preserve"> 1%</w:t>
      </w:r>
      <w:r w:rsidRPr="00A05FC5">
        <w:rPr>
          <w:rFonts w:ascii="Arial" w:hAnsi="Arial" w:cs="Arial"/>
          <w:bCs/>
          <w:color w:val="404040"/>
        </w:rPr>
        <w:t>)</w:t>
      </w:r>
      <w:r w:rsidRPr="00A05FC5">
        <w:rPr>
          <w:rFonts w:ascii="Arial" w:hAnsi="Arial" w:cs="Arial"/>
          <w:b/>
          <w:color w:val="404040"/>
        </w:rPr>
        <w:t xml:space="preserve">. </w:t>
      </w:r>
      <w:r w:rsidRPr="00A05FC5">
        <w:rPr>
          <w:rFonts w:ascii="Arial" w:hAnsi="Arial" w:cs="Arial"/>
          <w:bCs/>
          <w:color w:val="404040"/>
        </w:rPr>
        <w:t>The following shall be exempt from 3% percentage tax:</w:t>
      </w:r>
    </w:p>
    <w:p w14:paraId="24D1EB61" w14:textId="77777777" w:rsidR="00D24275" w:rsidRPr="00A05FC5" w:rsidRDefault="00D24275" w:rsidP="00D24275">
      <w:pPr>
        <w:autoSpaceDE w:val="0"/>
        <w:autoSpaceDN w:val="0"/>
        <w:adjustRightInd w:val="0"/>
        <w:spacing w:after="0" w:line="240" w:lineRule="auto"/>
        <w:jc w:val="both"/>
        <w:rPr>
          <w:rFonts w:ascii="Arial" w:hAnsi="Arial" w:cs="Arial"/>
          <w:bCs/>
          <w:color w:val="404040"/>
        </w:rPr>
      </w:pPr>
    </w:p>
    <w:p w14:paraId="243F9C2A" w14:textId="77777777" w:rsidR="00D24275" w:rsidRPr="00A05FC5" w:rsidRDefault="00D24275" w:rsidP="00D24275">
      <w:pPr>
        <w:pStyle w:val="ListParagraph"/>
        <w:numPr>
          <w:ilvl w:val="0"/>
          <w:numId w:val="37"/>
        </w:numPr>
        <w:autoSpaceDE w:val="0"/>
        <w:autoSpaceDN w:val="0"/>
        <w:adjustRightInd w:val="0"/>
        <w:spacing w:after="0" w:line="240" w:lineRule="auto"/>
        <w:jc w:val="both"/>
        <w:rPr>
          <w:rFonts w:ascii="Arial" w:hAnsi="Arial" w:cs="Arial"/>
          <w:bCs/>
          <w:color w:val="404040"/>
        </w:rPr>
      </w:pPr>
      <w:r w:rsidRPr="00A05FC5">
        <w:rPr>
          <w:rFonts w:ascii="Arial" w:hAnsi="Arial" w:cs="Arial"/>
          <w:bCs/>
          <w:color w:val="404040"/>
        </w:rPr>
        <w:t>Cooperatives; and</w:t>
      </w:r>
    </w:p>
    <w:p w14:paraId="3756CC61" w14:textId="77777777" w:rsidR="00D24275" w:rsidRPr="00A05FC5" w:rsidRDefault="00D24275" w:rsidP="00D24275">
      <w:pPr>
        <w:pStyle w:val="ListParagraph"/>
        <w:numPr>
          <w:ilvl w:val="0"/>
          <w:numId w:val="37"/>
        </w:numPr>
        <w:autoSpaceDE w:val="0"/>
        <w:autoSpaceDN w:val="0"/>
        <w:adjustRightInd w:val="0"/>
        <w:spacing w:after="0" w:line="240" w:lineRule="auto"/>
        <w:jc w:val="both"/>
        <w:rPr>
          <w:rFonts w:ascii="Arial" w:hAnsi="Arial" w:cs="Arial"/>
          <w:bCs/>
          <w:color w:val="404040"/>
        </w:rPr>
      </w:pPr>
      <w:r w:rsidRPr="00A05FC5">
        <w:rPr>
          <w:rFonts w:ascii="Arial" w:hAnsi="Arial" w:cs="Arial"/>
          <w:bCs/>
          <w:color w:val="404040"/>
        </w:rPr>
        <w:t>Self-employed individuals and professionals availing the 8% tax on gross sales and/or receipts and other non-operating income.</w:t>
      </w:r>
    </w:p>
    <w:p w14:paraId="17EB65E7" w14:textId="77777777" w:rsidR="00D24275" w:rsidRDefault="00D24275" w:rsidP="00D24275">
      <w:pPr>
        <w:spacing w:after="0" w:line="240" w:lineRule="auto"/>
        <w:rPr>
          <w:rFonts w:ascii="Arial" w:hAnsi="Arial" w:cs="Arial"/>
          <w:u w:val="single"/>
        </w:rPr>
      </w:pPr>
    </w:p>
    <w:p w14:paraId="3CB11F64" w14:textId="77777777" w:rsidR="00D24275" w:rsidRDefault="00D24275" w:rsidP="00D24275">
      <w:pPr>
        <w:pStyle w:val="ListParagraph"/>
        <w:numPr>
          <w:ilvl w:val="0"/>
          <w:numId w:val="13"/>
        </w:numPr>
        <w:spacing w:after="0" w:line="240" w:lineRule="auto"/>
        <w:rPr>
          <w:rFonts w:ascii="Arial" w:hAnsi="Arial" w:cs="Arial"/>
          <w:u w:val="single"/>
        </w:rPr>
      </w:pPr>
      <w:r>
        <w:rPr>
          <w:rFonts w:ascii="Arial" w:hAnsi="Arial" w:cs="Arial"/>
          <w:u w:val="single"/>
        </w:rPr>
        <w:t>TRANSITORY PROVISIONS</w:t>
      </w:r>
    </w:p>
    <w:p w14:paraId="720E1C50" w14:textId="77777777" w:rsidR="00D24275" w:rsidRPr="00C17593" w:rsidRDefault="00D24275" w:rsidP="00D24275">
      <w:pPr>
        <w:pStyle w:val="ListParagraph"/>
        <w:rPr>
          <w:rFonts w:ascii="Arial" w:hAnsi="Arial" w:cs="Arial"/>
          <w:u w:val="single"/>
        </w:rPr>
      </w:pPr>
    </w:p>
    <w:p w14:paraId="226112DD" w14:textId="77777777" w:rsidR="00D24275" w:rsidRPr="00A05FC5" w:rsidRDefault="00D24275" w:rsidP="00D24275">
      <w:pPr>
        <w:pStyle w:val="ListParagraph"/>
        <w:numPr>
          <w:ilvl w:val="0"/>
          <w:numId w:val="40"/>
        </w:numPr>
        <w:autoSpaceDE w:val="0"/>
        <w:autoSpaceDN w:val="0"/>
        <w:adjustRightInd w:val="0"/>
        <w:spacing w:after="0" w:line="240" w:lineRule="auto"/>
        <w:jc w:val="both"/>
        <w:rPr>
          <w:rFonts w:ascii="Arial" w:hAnsi="Arial" w:cs="Arial"/>
          <w:bCs/>
          <w:color w:val="404040"/>
        </w:rPr>
      </w:pPr>
      <w:r w:rsidRPr="00A05FC5">
        <w:rPr>
          <w:rFonts w:ascii="Arial" w:hAnsi="Arial" w:cs="Arial"/>
          <w:bCs/>
          <w:color w:val="404040"/>
        </w:rPr>
        <w:t xml:space="preserve">A VAT-registered person who opted to register as non-VAT </w:t>
      </w:r>
      <w:proofErr w:type="gramStart"/>
      <w:r w:rsidRPr="00A05FC5">
        <w:rPr>
          <w:rFonts w:ascii="Arial" w:hAnsi="Arial" w:cs="Arial"/>
          <w:bCs/>
          <w:color w:val="404040"/>
        </w:rPr>
        <w:t>as a result of</w:t>
      </w:r>
      <w:proofErr w:type="gramEnd"/>
      <w:r w:rsidRPr="00A05FC5">
        <w:rPr>
          <w:rFonts w:ascii="Arial" w:hAnsi="Arial" w:cs="Arial"/>
          <w:bCs/>
          <w:color w:val="404040"/>
        </w:rPr>
        <w:t xml:space="preserve"> the additional VAT-exempt provisions, provided that it did not meet threshold set under Section 109(1)(CC) of the Tax Code, shall:</w:t>
      </w:r>
    </w:p>
    <w:p w14:paraId="011D6E0C" w14:textId="77777777" w:rsidR="00D24275" w:rsidRPr="00A05FC5" w:rsidRDefault="00D24275" w:rsidP="00D24275">
      <w:pPr>
        <w:pStyle w:val="ListParagraph"/>
        <w:numPr>
          <w:ilvl w:val="0"/>
          <w:numId w:val="39"/>
        </w:numPr>
        <w:autoSpaceDE w:val="0"/>
        <w:autoSpaceDN w:val="0"/>
        <w:adjustRightInd w:val="0"/>
        <w:spacing w:after="0" w:line="240" w:lineRule="auto"/>
        <w:ind w:left="1418"/>
        <w:jc w:val="both"/>
        <w:rPr>
          <w:rFonts w:ascii="Arial" w:hAnsi="Arial" w:cs="Arial"/>
          <w:bCs/>
          <w:color w:val="404040"/>
        </w:rPr>
      </w:pPr>
      <w:r w:rsidRPr="00A05FC5">
        <w:rPr>
          <w:rFonts w:ascii="Arial" w:hAnsi="Arial" w:cs="Arial"/>
          <w:bCs/>
          <w:color w:val="404040"/>
        </w:rPr>
        <w:t>Submit an inventory list of unused invoices and/or receipts as of the date of filing of application for update of registration from VAT to Non-VAT, indicating the number of booklets and its corresponding serial number; and</w:t>
      </w:r>
    </w:p>
    <w:p w14:paraId="611379F4" w14:textId="77777777" w:rsidR="00D24275" w:rsidRPr="00A05FC5" w:rsidRDefault="00D24275" w:rsidP="00D24275">
      <w:pPr>
        <w:pStyle w:val="ListParagraph"/>
        <w:numPr>
          <w:ilvl w:val="0"/>
          <w:numId w:val="39"/>
        </w:numPr>
        <w:autoSpaceDE w:val="0"/>
        <w:autoSpaceDN w:val="0"/>
        <w:adjustRightInd w:val="0"/>
        <w:spacing w:after="0" w:line="240" w:lineRule="auto"/>
        <w:ind w:left="1418"/>
        <w:jc w:val="both"/>
        <w:rPr>
          <w:rFonts w:ascii="Arial" w:hAnsi="Arial" w:cs="Arial"/>
          <w:bCs/>
          <w:color w:val="404040"/>
        </w:rPr>
      </w:pPr>
      <w:r w:rsidRPr="00A05FC5">
        <w:rPr>
          <w:rFonts w:ascii="Arial" w:hAnsi="Arial" w:cs="Arial"/>
          <w:bCs/>
          <w:color w:val="404040"/>
        </w:rPr>
        <w:t>Surrender the said invoice and/or receipts for cancellation.</w:t>
      </w:r>
    </w:p>
    <w:p w14:paraId="433A7D4D" w14:textId="77777777" w:rsidR="00D24275" w:rsidRPr="00A05FC5" w:rsidRDefault="00D24275" w:rsidP="00D24275">
      <w:pPr>
        <w:autoSpaceDE w:val="0"/>
        <w:autoSpaceDN w:val="0"/>
        <w:adjustRightInd w:val="0"/>
        <w:spacing w:after="0" w:line="240" w:lineRule="auto"/>
        <w:jc w:val="both"/>
        <w:rPr>
          <w:rFonts w:ascii="Arial" w:hAnsi="Arial" w:cs="Arial"/>
          <w:bCs/>
          <w:color w:val="404040"/>
        </w:rPr>
      </w:pPr>
    </w:p>
    <w:p w14:paraId="35E5DB59" w14:textId="77777777" w:rsidR="00D24275" w:rsidRPr="00A05FC5" w:rsidRDefault="00D24275" w:rsidP="00D24275">
      <w:pPr>
        <w:pStyle w:val="ListParagraph"/>
        <w:numPr>
          <w:ilvl w:val="0"/>
          <w:numId w:val="40"/>
        </w:numPr>
        <w:autoSpaceDE w:val="0"/>
        <w:autoSpaceDN w:val="0"/>
        <w:adjustRightInd w:val="0"/>
        <w:spacing w:after="0" w:line="240" w:lineRule="auto"/>
        <w:jc w:val="both"/>
        <w:rPr>
          <w:rFonts w:ascii="Arial" w:hAnsi="Arial" w:cs="Arial"/>
          <w:bCs/>
          <w:color w:val="404040"/>
        </w:rPr>
      </w:pPr>
      <w:r w:rsidRPr="00A05FC5">
        <w:rPr>
          <w:rFonts w:ascii="Arial" w:hAnsi="Arial" w:cs="Arial"/>
          <w:bCs/>
          <w:color w:val="404040"/>
        </w:rPr>
        <w:t>The taxpayer shall treat the resulting excess taxes paid due to the inclusion in the items exempt from VAT or adjustment in percentage tax</w:t>
      </w:r>
      <w:proofErr w:type="gramStart"/>
      <w:r w:rsidRPr="00A05FC5">
        <w:rPr>
          <w:rFonts w:ascii="Arial" w:hAnsi="Arial" w:cs="Arial"/>
          <w:bCs/>
          <w:color w:val="404040"/>
        </w:rPr>
        <w:t>, as the case may be, in</w:t>
      </w:r>
      <w:proofErr w:type="gramEnd"/>
      <w:r w:rsidRPr="00A05FC5">
        <w:rPr>
          <w:rFonts w:ascii="Arial" w:hAnsi="Arial" w:cs="Arial"/>
          <w:bCs/>
          <w:color w:val="404040"/>
        </w:rPr>
        <w:t xml:space="preserve"> the following manner:</w:t>
      </w:r>
    </w:p>
    <w:p w14:paraId="4E1CC025" w14:textId="77777777" w:rsidR="00D24275" w:rsidRPr="00A05FC5" w:rsidRDefault="00D24275" w:rsidP="00D24275">
      <w:pPr>
        <w:pStyle w:val="ListParagraph"/>
        <w:numPr>
          <w:ilvl w:val="0"/>
          <w:numId w:val="38"/>
        </w:numPr>
        <w:autoSpaceDE w:val="0"/>
        <w:autoSpaceDN w:val="0"/>
        <w:adjustRightInd w:val="0"/>
        <w:spacing w:after="0" w:line="240" w:lineRule="auto"/>
        <w:ind w:left="1418"/>
        <w:jc w:val="both"/>
        <w:rPr>
          <w:rFonts w:ascii="Arial" w:hAnsi="Arial" w:cs="Arial"/>
          <w:bCs/>
          <w:color w:val="404040"/>
        </w:rPr>
      </w:pPr>
      <w:r w:rsidRPr="00A05FC5">
        <w:rPr>
          <w:rFonts w:ascii="Arial" w:hAnsi="Arial" w:cs="Arial"/>
          <w:bCs/>
          <w:color w:val="404040"/>
        </w:rPr>
        <w:t>Unutilized VAT paid on local purchases and importation from their specified effectivity under RA No. 11534 on July 1, 2021 until the effectivity of these Regulations may be carried over to the succeeding taxable quarter/s or be charged as part of cost pursuant to Section 110 of the Tax Code.</w:t>
      </w:r>
    </w:p>
    <w:p w14:paraId="40042AFA" w14:textId="77777777" w:rsidR="00D24275" w:rsidRPr="00A05FC5" w:rsidRDefault="00D24275" w:rsidP="00D24275">
      <w:pPr>
        <w:pStyle w:val="ListParagraph"/>
        <w:numPr>
          <w:ilvl w:val="0"/>
          <w:numId w:val="38"/>
        </w:numPr>
        <w:autoSpaceDE w:val="0"/>
        <w:autoSpaceDN w:val="0"/>
        <w:adjustRightInd w:val="0"/>
        <w:spacing w:after="0" w:line="240" w:lineRule="auto"/>
        <w:ind w:left="1418"/>
        <w:jc w:val="both"/>
        <w:rPr>
          <w:rFonts w:ascii="Arial" w:hAnsi="Arial" w:cs="Arial"/>
          <w:bCs/>
          <w:color w:val="404040"/>
        </w:rPr>
      </w:pPr>
      <w:r w:rsidRPr="00A05FC5">
        <w:rPr>
          <w:rFonts w:ascii="Arial" w:hAnsi="Arial" w:cs="Arial"/>
          <w:bCs/>
          <w:color w:val="404040"/>
        </w:rPr>
        <w:t>Input VAT which are directly attributable to goods now classified as VAT-exempt may be allowed as part of cost.</w:t>
      </w:r>
    </w:p>
    <w:p w14:paraId="7AF182FF" w14:textId="77777777" w:rsidR="00D24275" w:rsidRPr="00A05FC5" w:rsidRDefault="00D24275" w:rsidP="00D24275">
      <w:pPr>
        <w:pStyle w:val="ListParagraph"/>
        <w:numPr>
          <w:ilvl w:val="0"/>
          <w:numId w:val="38"/>
        </w:numPr>
        <w:autoSpaceDE w:val="0"/>
        <w:autoSpaceDN w:val="0"/>
        <w:adjustRightInd w:val="0"/>
        <w:spacing w:after="0" w:line="240" w:lineRule="auto"/>
        <w:ind w:left="1418"/>
        <w:jc w:val="both"/>
        <w:rPr>
          <w:rFonts w:ascii="Arial" w:hAnsi="Arial" w:cs="Arial"/>
          <w:bCs/>
          <w:color w:val="404040"/>
        </w:rPr>
      </w:pPr>
      <w:r w:rsidRPr="00A05FC5">
        <w:rPr>
          <w:rFonts w:ascii="Arial" w:hAnsi="Arial" w:cs="Arial"/>
          <w:bCs/>
          <w:color w:val="404040"/>
        </w:rPr>
        <w:t>For input VAT that cannot be attributed to goods now classified as VAT-exempt, only ratable portion thereof shall be charged to cost.</w:t>
      </w:r>
    </w:p>
    <w:p w14:paraId="1E3B6A19" w14:textId="77777777" w:rsidR="00D24275" w:rsidRPr="00A05FC5" w:rsidRDefault="00D24275" w:rsidP="00D24275">
      <w:pPr>
        <w:spacing w:after="0" w:line="240" w:lineRule="auto"/>
        <w:rPr>
          <w:rFonts w:ascii="Arial" w:hAnsi="Arial" w:cs="Arial"/>
          <w:u w:val="single"/>
        </w:rPr>
      </w:pPr>
    </w:p>
    <w:p w14:paraId="6862057D" w14:textId="77777777" w:rsidR="00D24275" w:rsidRPr="00CC2523" w:rsidRDefault="00D24275" w:rsidP="00D24275">
      <w:pPr>
        <w:pStyle w:val="ListParagraph"/>
        <w:numPr>
          <w:ilvl w:val="0"/>
          <w:numId w:val="4"/>
        </w:numPr>
        <w:spacing w:after="0" w:line="240" w:lineRule="auto"/>
        <w:ind w:left="360"/>
        <w:jc w:val="both"/>
        <w:rPr>
          <w:rFonts w:ascii="Arial" w:hAnsi="Arial" w:cs="Arial"/>
          <w:u w:val="single"/>
        </w:rPr>
      </w:pPr>
      <w:r w:rsidRPr="00CC2523">
        <w:rPr>
          <w:rFonts w:ascii="Arial" w:hAnsi="Arial" w:cs="Arial"/>
          <w:b/>
          <w:bCs/>
          <w:color w:val="C00000"/>
        </w:rPr>
        <w:t xml:space="preserve">REVENUE REGULATION NO. 5-2021 (April 8, 2021) </w:t>
      </w:r>
      <w:r>
        <w:rPr>
          <w:rFonts w:ascii="Arial" w:hAnsi="Arial" w:cs="Arial"/>
          <w:b/>
          <w:bCs/>
          <w:color w:val="C00000"/>
        </w:rPr>
        <w:t>I</w:t>
      </w:r>
      <w:r w:rsidRPr="00CC2523">
        <w:rPr>
          <w:rFonts w:ascii="Arial" w:hAnsi="Arial" w:cs="Arial"/>
          <w:b/>
          <w:bCs/>
          <w:color w:val="C00000"/>
        </w:rPr>
        <w:t xml:space="preserve">mplements the new income tax rates on the regular income of corporations, on certain passive incomes, including additional allowable deductions from gross income of persons engaged in business or profession pursuant to </w:t>
      </w:r>
      <w:proofErr w:type="gramStart"/>
      <w:r w:rsidRPr="00CC2523">
        <w:rPr>
          <w:rFonts w:ascii="Arial" w:hAnsi="Arial" w:cs="Arial"/>
          <w:b/>
          <w:bCs/>
          <w:color w:val="C00000"/>
        </w:rPr>
        <w:t>CREATE</w:t>
      </w:r>
      <w:proofErr w:type="gramEnd"/>
    </w:p>
    <w:p w14:paraId="13798665" w14:textId="77777777" w:rsidR="00D24275" w:rsidRDefault="00D24275" w:rsidP="00D24275">
      <w:pPr>
        <w:pStyle w:val="ListParagraph"/>
        <w:spacing w:after="0" w:line="240" w:lineRule="auto"/>
        <w:ind w:left="360"/>
        <w:jc w:val="both"/>
        <w:rPr>
          <w:rFonts w:ascii="Arial" w:hAnsi="Arial" w:cs="Arial"/>
          <w:u w:val="single"/>
        </w:rPr>
      </w:pPr>
    </w:p>
    <w:p w14:paraId="38259F71" w14:textId="77777777" w:rsidR="00D24275" w:rsidRDefault="00D24275" w:rsidP="00D24275">
      <w:pPr>
        <w:pStyle w:val="ListParagraph"/>
        <w:numPr>
          <w:ilvl w:val="0"/>
          <w:numId w:val="13"/>
        </w:numPr>
        <w:rPr>
          <w:rFonts w:ascii="Arial" w:hAnsi="Arial" w:cs="Arial"/>
          <w:u w:val="single"/>
        </w:rPr>
      </w:pPr>
      <w:r>
        <w:rPr>
          <w:rFonts w:ascii="Arial" w:hAnsi="Arial" w:cs="Arial"/>
          <w:u w:val="single"/>
        </w:rPr>
        <w:t>CORPORATE INCOME TAX RATES</w:t>
      </w:r>
    </w:p>
    <w:p w14:paraId="16628839" w14:textId="77777777" w:rsidR="00D24275" w:rsidRDefault="00D24275" w:rsidP="00D24275">
      <w:pPr>
        <w:pStyle w:val="ListParagraph"/>
        <w:spacing w:after="0" w:line="240" w:lineRule="auto"/>
        <w:rPr>
          <w:rFonts w:ascii="Arial" w:hAnsi="Arial" w:cs="Arial"/>
          <w:u w:val="single"/>
        </w:rPr>
      </w:pPr>
    </w:p>
    <w:tbl>
      <w:tblPr>
        <w:tblStyle w:val="TableGrid"/>
        <w:tblW w:w="9355" w:type="dxa"/>
        <w:tblLook w:val="04A0" w:firstRow="1" w:lastRow="0" w:firstColumn="1" w:lastColumn="0" w:noHBand="0" w:noVBand="1"/>
      </w:tblPr>
      <w:tblGrid>
        <w:gridCol w:w="3255"/>
        <w:gridCol w:w="1702"/>
        <w:gridCol w:w="1559"/>
        <w:gridCol w:w="1134"/>
        <w:gridCol w:w="1705"/>
      </w:tblGrid>
      <w:tr w:rsidR="00D24275" w:rsidRPr="007C1609" w14:paraId="1EB4BD1F" w14:textId="77777777" w:rsidTr="00F35B1E">
        <w:tc>
          <w:tcPr>
            <w:tcW w:w="3255" w:type="dxa"/>
            <w:vMerge w:val="restart"/>
            <w:shd w:val="clear" w:color="auto" w:fill="C00000"/>
            <w:vAlign w:val="center"/>
          </w:tcPr>
          <w:p w14:paraId="5D10A1D6" w14:textId="77777777" w:rsidR="00D24275" w:rsidRPr="007C1609" w:rsidRDefault="00D24275" w:rsidP="00F35B1E">
            <w:pPr>
              <w:autoSpaceDE w:val="0"/>
              <w:autoSpaceDN w:val="0"/>
              <w:adjustRightInd w:val="0"/>
              <w:jc w:val="center"/>
              <w:rPr>
                <w:rFonts w:ascii="Arial" w:hAnsi="Arial" w:cs="Arial"/>
                <w:b/>
                <w:color w:val="FFFFFF" w:themeColor="background1"/>
              </w:rPr>
            </w:pPr>
            <w:r w:rsidRPr="007C1609">
              <w:rPr>
                <w:rFonts w:ascii="Arial" w:hAnsi="Arial" w:cs="Arial"/>
                <w:b/>
                <w:color w:val="FFFFFF" w:themeColor="background1"/>
              </w:rPr>
              <w:t>Type of Corporation</w:t>
            </w:r>
          </w:p>
        </w:tc>
        <w:tc>
          <w:tcPr>
            <w:tcW w:w="6100" w:type="dxa"/>
            <w:gridSpan w:val="4"/>
            <w:shd w:val="clear" w:color="auto" w:fill="C00000"/>
            <w:vAlign w:val="center"/>
          </w:tcPr>
          <w:p w14:paraId="621D723F" w14:textId="77777777" w:rsidR="00D24275" w:rsidRPr="007C1609" w:rsidRDefault="00D24275" w:rsidP="00F35B1E">
            <w:pPr>
              <w:autoSpaceDE w:val="0"/>
              <w:autoSpaceDN w:val="0"/>
              <w:adjustRightInd w:val="0"/>
              <w:jc w:val="center"/>
              <w:rPr>
                <w:rFonts w:ascii="Arial" w:hAnsi="Arial" w:cs="Arial"/>
                <w:b/>
                <w:color w:val="FFFFFF" w:themeColor="background1"/>
              </w:rPr>
            </w:pPr>
            <w:r w:rsidRPr="007C1609">
              <w:rPr>
                <w:rFonts w:ascii="Arial" w:hAnsi="Arial" w:cs="Arial"/>
                <w:b/>
                <w:color w:val="FFFFFF" w:themeColor="background1"/>
              </w:rPr>
              <w:t>The higher between the “Regular” or “Minimum Corporate Income Tax (MCIT)” rates</w:t>
            </w:r>
          </w:p>
        </w:tc>
      </w:tr>
      <w:tr w:rsidR="00D24275" w:rsidRPr="007C1609" w14:paraId="3130E9E1" w14:textId="77777777" w:rsidTr="00F35B1E">
        <w:tc>
          <w:tcPr>
            <w:tcW w:w="3255" w:type="dxa"/>
            <w:vMerge/>
            <w:shd w:val="clear" w:color="auto" w:fill="C00000"/>
            <w:vAlign w:val="center"/>
          </w:tcPr>
          <w:p w14:paraId="16C806C3" w14:textId="77777777" w:rsidR="00D24275" w:rsidRPr="007C1609" w:rsidRDefault="00D24275" w:rsidP="00F35B1E">
            <w:pPr>
              <w:autoSpaceDE w:val="0"/>
              <w:autoSpaceDN w:val="0"/>
              <w:adjustRightInd w:val="0"/>
              <w:jc w:val="center"/>
              <w:rPr>
                <w:rFonts w:ascii="Arial" w:hAnsi="Arial" w:cs="Arial"/>
                <w:b/>
                <w:color w:val="FFFFFF" w:themeColor="background1"/>
              </w:rPr>
            </w:pPr>
          </w:p>
        </w:tc>
        <w:tc>
          <w:tcPr>
            <w:tcW w:w="3261" w:type="dxa"/>
            <w:gridSpan w:val="2"/>
            <w:shd w:val="clear" w:color="auto" w:fill="C00000"/>
            <w:vAlign w:val="center"/>
          </w:tcPr>
          <w:p w14:paraId="12B818AC" w14:textId="77777777" w:rsidR="00D24275" w:rsidRPr="007C1609" w:rsidRDefault="00D24275" w:rsidP="00F35B1E">
            <w:pPr>
              <w:autoSpaceDE w:val="0"/>
              <w:autoSpaceDN w:val="0"/>
              <w:adjustRightInd w:val="0"/>
              <w:jc w:val="center"/>
              <w:rPr>
                <w:rFonts w:ascii="Arial" w:hAnsi="Arial" w:cs="Arial"/>
                <w:b/>
                <w:color w:val="FFFFFF" w:themeColor="background1"/>
              </w:rPr>
            </w:pPr>
            <w:r w:rsidRPr="007C1609">
              <w:rPr>
                <w:rFonts w:ascii="Arial" w:hAnsi="Arial" w:cs="Arial"/>
                <w:b/>
                <w:color w:val="FFFFFF" w:themeColor="background1"/>
              </w:rPr>
              <w:t>Regular</w:t>
            </w:r>
          </w:p>
        </w:tc>
        <w:tc>
          <w:tcPr>
            <w:tcW w:w="2839" w:type="dxa"/>
            <w:gridSpan w:val="2"/>
            <w:shd w:val="clear" w:color="auto" w:fill="C00000"/>
            <w:vAlign w:val="center"/>
          </w:tcPr>
          <w:p w14:paraId="3B9729F2" w14:textId="77777777" w:rsidR="00D24275" w:rsidRPr="007C1609" w:rsidRDefault="00D24275" w:rsidP="00F35B1E">
            <w:pPr>
              <w:autoSpaceDE w:val="0"/>
              <w:autoSpaceDN w:val="0"/>
              <w:adjustRightInd w:val="0"/>
              <w:jc w:val="center"/>
              <w:rPr>
                <w:rFonts w:ascii="Arial" w:hAnsi="Arial" w:cs="Arial"/>
                <w:b/>
                <w:color w:val="FFFFFF" w:themeColor="background1"/>
              </w:rPr>
            </w:pPr>
            <w:r w:rsidRPr="007C1609">
              <w:rPr>
                <w:rFonts w:ascii="Arial" w:hAnsi="Arial" w:cs="Arial"/>
                <w:b/>
                <w:color w:val="FFFFFF" w:themeColor="background1"/>
              </w:rPr>
              <w:t>MCIT</w:t>
            </w:r>
          </w:p>
        </w:tc>
      </w:tr>
      <w:tr w:rsidR="00D24275" w:rsidRPr="007C1609" w14:paraId="6734E9D0" w14:textId="77777777" w:rsidTr="00F35B1E">
        <w:tc>
          <w:tcPr>
            <w:tcW w:w="3255" w:type="dxa"/>
            <w:vMerge/>
            <w:shd w:val="clear" w:color="auto" w:fill="C00000"/>
            <w:vAlign w:val="center"/>
          </w:tcPr>
          <w:p w14:paraId="3C8922B9" w14:textId="77777777" w:rsidR="00D24275" w:rsidRPr="007C1609" w:rsidRDefault="00D24275" w:rsidP="00F35B1E">
            <w:pPr>
              <w:autoSpaceDE w:val="0"/>
              <w:autoSpaceDN w:val="0"/>
              <w:adjustRightInd w:val="0"/>
              <w:jc w:val="center"/>
              <w:rPr>
                <w:rFonts w:ascii="Arial" w:hAnsi="Arial" w:cs="Arial"/>
                <w:b/>
                <w:color w:val="FFFFFF" w:themeColor="background1"/>
              </w:rPr>
            </w:pPr>
          </w:p>
        </w:tc>
        <w:tc>
          <w:tcPr>
            <w:tcW w:w="1702" w:type="dxa"/>
            <w:shd w:val="clear" w:color="auto" w:fill="C00000"/>
            <w:vAlign w:val="center"/>
          </w:tcPr>
          <w:p w14:paraId="7405DFB5" w14:textId="77777777" w:rsidR="00D24275" w:rsidRPr="007C1609" w:rsidRDefault="00D24275" w:rsidP="00F35B1E">
            <w:pPr>
              <w:autoSpaceDE w:val="0"/>
              <w:autoSpaceDN w:val="0"/>
              <w:adjustRightInd w:val="0"/>
              <w:jc w:val="center"/>
              <w:rPr>
                <w:rFonts w:ascii="Arial" w:hAnsi="Arial" w:cs="Arial"/>
                <w:b/>
                <w:color w:val="FFFFFF" w:themeColor="background1"/>
              </w:rPr>
            </w:pPr>
            <w:r w:rsidRPr="007C1609">
              <w:rPr>
                <w:rFonts w:ascii="Arial" w:hAnsi="Arial" w:cs="Arial"/>
                <w:b/>
                <w:color w:val="FFFFFF" w:themeColor="background1"/>
              </w:rPr>
              <w:t>Rate</w:t>
            </w:r>
          </w:p>
        </w:tc>
        <w:tc>
          <w:tcPr>
            <w:tcW w:w="1559" w:type="dxa"/>
            <w:shd w:val="clear" w:color="auto" w:fill="C00000"/>
            <w:vAlign w:val="center"/>
          </w:tcPr>
          <w:p w14:paraId="20640E0E" w14:textId="77777777" w:rsidR="00D24275" w:rsidRPr="007C1609" w:rsidRDefault="00D24275" w:rsidP="00F35B1E">
            <w:pPr>
              <w:autoSpaceDE w:val="0"/>
              <w:autoSpaceDN w:val="0"/>
              <w:adjustRightInd w:val="0"/>
              <w:jc w:val="center"/>
              <w:rPr>
                <w:rFonts w:ascii="Arial" w:hAnsi="Arial" w:cs="Arial"/>
                <w:b/>
                <w:color w:val="FFFFFF" w:themeColor="background1"/>
              </w:rPr>
            </w:pPr>
            <w:r w:rsidRPr="007C1609">
              <w:rPr>
                <w:rFonts w:ascii="Arial" w:hAnsi="Arial" w:cs="Arial"/>
                <w:b/>
                <w:color w:val="FFFFFF" w:themeColor="background1"/>
              </w:rPr>
              <w:t>Effectivity</w:t>
            </w:r>
          </w:p>
        </w:tc>
        <w:tc>
          <w:tcPr>
            <w:tcW w:w="1134" w:type="dxa"/>
            <w:shd w:val="clear" w:color="auto" w:fill="C00000"/>
            <w:vAlign w:val="center"/>
          </w:tcPr>
          <w:p w14:paraId="397BE6C2" w14:textId="77777777" w:rsidR="00D24275" w:rsidRPr="007C1609" w:rsidRDefault="00D24275" w:rsidP="00F35B1E">
            <w:pPr>
              <w:autoSpaceDE w:val="0"/>
              <w:autoSpaceDN w:val="0"/>
              <w:adjustRightInd w:val="0"/>
              <w:jc w:val="center"/>
              <w:rPr>
                <w:rFonts w:ascii="Arial" w:hAnsi="Arial" w:cs="Arial"/>
                <w:b/>
                <w:color w:val="FFFFFF" w:themeColor="background1"/>
              </w:rPr>
            </w:pPr>
            <w:r w:rsidRPr="007C1609">
              <w:rPr>
                <w:rFonts w:ascii="Arial" w:hAnsi="Arial" w:cs="Arial"/>
                <w:b/>
                <w:color w:val="FFFFFF" w:themeColor="background1"/>
              </w:rPr>
              <w:t>Rate</w:t>
            </w:r>
          </w:p>
        </w:tc>
        <w:tc>
          <w:tcPr>
            <w:tcW w:w="1705" w:type="dxa"/>
            <w:shd w:val="clear" w:color="auto" w:fill="C00000"/>
            <w:vAlign w:val="center"/>
          </w:tcPr>
          <w:p w14:paraId="615078BE" w14:textId="77777777" w:rsidR="00D24275" w:rsidRPr="007C1609" w:rsidRDefault="00D24275" w:rsidP="00F35B1E">
            <w:pPr>
              <w:autoSpaceDE w:val="0"/>
              <w:autoSpaceDN w:val="0"/>
              <w:adjustRightInd w:val="0"/>
              <w:jc w:val="center"/>
              <w:rPr>
                <w:rFonts w:ascii="Arial" w:hAnsi="Arial" w:cs="Arial"/>
                <w:b/>
                <w:color w:val="FFFFFF" w:themeColor="background1"/>
              </w:rPr>
            </w:pPr>
            <w:r w:rsidRPr="007C1609">
              <w:rPr>
                <w:rFonts w:ascii="Arial" w:hAnsi="Arial" w:cs="Arial"/>
                <w:b/>
                <w:color w:val="FFFFFF" w:themeColor="background1"/>
              </w:rPr>
              <w:t>Effectivity</w:t>
            </w:r>
          </w:p>
        </w:tc>
      </w:tr>
      <w:tr w:rsidR="00D24275" w:rsidRPr="007C1609" w14:paraId="73CF52EC" w14:textId="77777777" w:rsidTr="00F35B1E">
        <w:tc>
          <w:tcPr>
            <w:tcW w:w="9355" w:type="dxa"/>
            <w:gridSpan w:val="5"/>
          </w:tcPr>
          <w:p w14:paraId="73FAB3C4" w14:textId="77777777" w:rsidR="00D24275" w:rsidRPr="007C1609" w:rsidRDefault="00D24275" w:rsidP="00F35B1E">
            <w:pPr>
              <w:autoSpaceDE w:val="0"/>
              <w:autoSpaceDN w:val="0"/>
              <w:adjustRightInd w:val="0"/>
              <w:jc w:val="both"/>
              <w:rPr>
                <w:rFonts w:ascii="Arial" w:hAnsi="Arial" w:cs="Arial"/>
                <w:b/>
                <w:color w:val="404040"/>
              </w:rPr>
            </w:pPr>
            <w:r w:rsidRPr="007C1609">
              <w:rPr>
                <w:rFonts w:ascii="Arial" w:hAnsi="Arial" w:cs="Arial"/>
                <w:b/>
                <w:color w:val="404040"/>
              </w:rPr>
              <w:t>Domestic Corporation</w:t>
            </w:r>
          </w:p>
        </w:tc>
      </w:tr>
      <w:tr w:rsidR="00D24275" w:rsidRPr="007C1609" w14:paraId="5785CD7B" w14:textId="77777777" w:rsidTr="00F35B1E">
        <w:tc>
          <w:tcPr>
            <w:tcW w:w="3255" w:type="dxa"/>
          </w:tcPr>
          <w:p w14:paraId="73AD1726" w14:textId="77777777" w:rsidR="00D24275" w:rsidRPr="007C1609" w:rsidRDefault="00D24275" w:rsidP="00F35B1E">
            <w:pPr>
              <w:autoSpaceDE w:val="0"/>
              <w:autoSpaceDN w:val="0"/>
              <w:adjustRightInd w:val="0"/>
              <w:rPr>
                <w:rFonts w:ascii="Arial" w:hAnsi="Arial" w:cs="Arial"/>
                <w:bCs/>
                <w:color w:val="404040"/>
              </w:rPr>
            </w:pPr>
            <w:r w:rsidRPr="007C1609">
              <w:rPr>
                <w:rFonts w:ascii="Arial" w:hAnsi="Arial" w:cs="Arial"/>
                <w:bCs/>
                <w:color w:val="404040"/>
              </w:rPr>
              <w:t>Domestic Corporations, in general</w:t>
            </w:r>
          </w:p>
        </w:tc>
        <w:tc>
          <w:tcPr>
            <w:tcW w:w="1702" w:type="dxa"/>
          </w:tcPr>
          <w:p w14:paraId="525E10E7"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25%</w:t>
            </w:r>
          </w:p>
        </w:tc>
        <w:tc>
          <w:tcPr>
            <w:tcW w:w="1559" w:type="dxa"/>
          </w:tcPr>
          <w:p w14:paraId="7DBB50BF"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July 1, 2020</w:t>
            </w:r>
          </w:p>
        </w:tc>
        <w:tc>
          <w:tcPr>
            <w:tcW w:w="1134" w:type="dxa"/>
          </w:tcPr>
          <w:p w14:paraId="16159FA2"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1%</w:t>
            </w:r>
          </w:p>
          <w:p w14:paraId="5699C139" w14:textId="77777777" w:rsidR="00D24275" w:rsidRPr="007C1609" w:rsidRDefault="00D24275" w:rsidP="00F35B1E">
            <w:pPr>
              <w:autoSpaceDE w:val="0"/>
              <w:autoSpaceDN w:val="0"/>
              <w:adjustRightInd w:val="0"/>
              <w:jc w:val="center"/>
              <w:rPr>
                <w:rFonts w:ascii="Arial" w:hAnsi="Arial" w:cs="Arial"/>
                <w:bCs/>
                <w:color w:val="404040"/>
              </w:rPr>
            </w:pPr>
          </w:p>
          <w:p w14:paraId="63968A76" w14:textId="77777777" w:rsidR="00D24275" w:rsidRPr="007C1609" w:rsidRDefault="00D24275" w:rsidP="00F35B1E">
            <w:pPr>
              <w:autoSpaceDE w:val="0"/>
              <w:autoSpaceDN w:val="0"/>
              <w:adjustRightInd w:val="0"/>
              <w:jc w:val="center"/>
              <w:rPr>
                <w:rFonts w:ascii="Arial" w:hAnsi="Arial" w:cs="Arial"/>
                <w:bCs/>
                <w:color w:val="404040"/>
              </w:rPr>
            </w:pPr>
          </w:p>
          <w:p w14:paraId="214ABA25"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2%</w:t>
            </w:r>
          </w:p>
        </w:tc>
        <w:tc>
          <w:tcPr>
            <w:tcW w:w="1705" w:type="dxa"/>
          </w:tcPr>
          <w:p w14:paraId="4AD3D8C9"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July 1, 2020 to June 30, 2023</w:t>
            </w:r>
          </w:p>
          <w:p w14:paraId="3C306B77" w14:textId="77777777" w:rsidR="00D24275" w:rsidRPr="007C1609" w:rsidRDefault="00D24275" w:rsidP="00F35B1E">
            <w:pPr>
              <w:autoSpaceDE w:val="0"/>
              <w:autoSpaceDN w:val="0"/>
              <w:adjustRightInd w:val="0"/>
              <w:jc w:val="center"/>
              <w:rPr>
                <w:rFonts w:ascii="Arial" w:hAnsi="Arial" w:cs="Arial"/>
                <w:bCs/>
                <w:color w:val="404040"/>
              </w:rPr>
            </w:pPr>
          </w:p>
          <w:p w14:paraId="289782E8"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July 1, 2023</w:t>
            </w:r>
          </w:p>
        </w:tc>
      </w:tr>
      <w:tr w:rsidR="00D24275" w:rsidRPr="007C1609" w14:paraId="0B36A9C5" w14:textId="77777777" w:rsidTr="00F35B1E">
        <w:tc>
          <w:tcPr>
            <w:tcW w:w="3255" w:type="dxa"/>
          </w:tcPr>
          <w:p w14:paraId="4328C14C" w14:textId="77777777" w:rsidR="00D24275" w:rsidRPr="007C1609" w:rsidRDefault="00D24275" w:rsidP="00F35B1E">
            <w:pPr>
              <w:autoSpaceDE w:val="0"/>
              <w:autoSpaceDN w:val="0"/>
              <w:adjustRightInd w:val="0"/>
              <w:rPr>
                <w:rFonts w:ascii="Arial" w:hAnsi="Arial" w:cs="Arial"/>
                <w:b/>
                <w:color w:val="404040"/>
              </w:rPr>
            </w:pPr>
            <w:r w:rsidRPr="007C1609">
              <w:rPr>
                <w:rFonts w:ascii="Arial" w:hAnsi="Arial" w:cs="Arial"/>
                <w:bCs/>
                <w:color w:val="404040"/>
              </w:rPr>
              <w:t xml:space="preserve">Net taxable income </w:t>
            </w:r>
            <w:r w:rsidRPr="007C1609">
              <w:rPr>
                <w:rFonts w:ascii="Arial" w:hAnsi="Arial" w:cs="Arial"/>
                <w:bCs/>
                <w:color w:val="404040"/>
                <w:u w:val="single"/>
              </w:rPr>
              <w:t xml:space="preserve">&lt; </w:t>
            </w:r>
            <w:r w:rsidRPr="007C1609">
              <w:rPr>
                <w:rFonts w:ascii="Arial" w:hAnsi="Arial" w:cs="Arial"/>
                <w:bCs/>
                <w:color w:val="404040"/>
              </w:rPr>
              <w:t xml:space="preserve">P5M </w:t>
            </w:r>
            <w:r w:rsidRPr="007C1609">
              <w:rPr>
                <w:rFonts w:ascii="Arial" w:hAnsi="Arial" w:cs="Arial"/>
                <w:b/>
                <w:color w:val="404040"/>
              </w:rPr>
              <w:t>AND</w:t>
            </w:r>
          </w:p>
          <w:p w14:paraId="0D8C63BE" w14:textId="77777777" w:rsidR="00D24275" w:rsidRPr="007C1609" w:rsidRDefault="00D24275" w:rsidP="00F35B1E">
            <w:pPr>
              <w:autoSpaceDE w:val="0"/>
              <w:autoSpaceDN w:val="0"/>
              <w:adjustRightInd w:val="0"/>
              <w:rPr>
                <w:rFonts w:ascii="Arial" w:hAnsi="Arial" w:cs="Arial"/>
                <w:bCs/>
                <w:color w:val="404040"/>
              </w:rPr>
            </w:pPr>
            <w:r w:rsidRPr="007C1609">
              <w:rPr>
                <w:rFonts w:ascii="Arial" w:hAnsi="Arial" w:cs="Arial"/>
                <w:bCs/>
                <w:color w:val="404040"/>
              </w:rPr>
              <w:t xml:space="preserve">Total assets </w:t>
            </w:r>
            <w:r w:rsidRPr="007C1609">
              <w:rPr>
                <w:rFonts w:ascii="Arial" w:hAnsi="Arial" w:cs="Arial"/>
                <w:bCs/>
                <w:color w:val="404040"/>
                <w:u w:val="single"/>
              </w:rPr>
              <w:t>&lt;</w:t>
            </w:r>
            <w:r w:rsidRPr="007C1609">
              <w:rPr>
                <w:rFonts w:ascii="Arial" w:hAnsi="Arial" w:cs="Arial"/>
                <w:bCs/>
                <w:color w:val="404040"/>
              </w:rPr>
              <w:t xml:space="preserve"> P100M, excluding land</w:t>
            </w:r>
          </w:p>
        </w:tc>
        <w:tc>
          <w:tcPr>
            <w:tcW w:w="1702" w:type="dxa"/>
          </w:tcPr>
          <w:p w14:paraId="5DDB2F69"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20%</w:t>
            </w:r>
          </w:p>
        </w:tc>
        <w:tc>
          <w:tcPr>
            <w:tcW w:w="1559" w:type="dxa"/>
          </w:tcPr>
          <w:p w14:paraId="3CB6C29C"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July 1, 2020</w:t>
            </w:r>
          </w:p>
        </w:tc>
        <w:tc>
          <w:tcPr>
            <w:tcW w:w="1134" w:type="dxa"/>
          </w:tcPr>
          <w:p w14:paraId="4A54B0FD"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1%</w:t>
            </w:r>
          </w:p>
          <w:p w14:paraId="2E16BD57" w14:textId="77777777" w:rsidR="00D24275" w:rsidRPr="007C1609" w:rsidRDefault="00D24275" w:rsidP="00F35B1E">
            <w:pPr>
              <w:autoSpaceDE w:val="0"/>
              <w:autoSpaceDN w:val="0"/>
              <w:adjustRightInd w:val="0"/>
              <w:jc w:val="center"/>
              <w:rPr>
                <w:rFonts w:ascii="Arial" w:hAnsi="Arial" w:cs="Arial"/>
                <w:bCs/>
                <w:color w:val="404040"/>
              </w:rPr>
            </w:pPr>
          </w:p>
          <w:p w14:paraId="396A8DDE" w14:textId="77777777" w:rsidR="00D24275" w:rsidRPr="007C1609" w:rsidRDefault="00D24275" w:rsidP="00F35B1E">
            <w:pPr>
              <w:autoSpaceDE w:val="0"/>
              <w:autoSpaceDN w:val="0"/>
              <w:adjustRightInd w:val="0"/>
              <w:jc w:val="center"/>
              <w:rPr>
                <w:rFonts w:ascii="Arial" w:hAnsi="Arial" w:cs="Arial"/>
                <w:bCs/>
                <w:color w:val="404040"/>
              </w:rPr>
            </w:pPr>
          </w:p>
          <w:p w14:paraId="47D160A1"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2%</w:t>
            </w:r>
          </w:p>
        </w:tc>
        <w:tc>
          <w:tcPr>
            <w:tcW w:w="1705" w:type="dxa"/>
          </w:tcPr>
          <w:p w14:paraId="4674D84E"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July 1, 2020 to June 30, 2023</w:t>
            </w:r>
          </w:p>
          <w:p w14:paraId="0B9AFDAF" w14:textId="77777777" w:rsidR="00D24275" w:rsidRPr="007C1609" w:rsidRDefault="00D24275" w:rsidP="00F35B1E">
            <w:pPr>
              <w:autoSpaceDE w:val="0"/>
              <w:autoSpaceDN w:val="0"/>
              <w:adjustRightInd w:val="0"/>
              <w:jc w:val="center"/>
              <w:rPr>
                <w:rFonts w:ascii="Arial" w:hAnsi="Arial" w:cs="Arial"/>
                <w:bCs/>
                <w:color w:val="404040"/>
              </w:rPr>
            </w:pPr>
          </w:p>
          <w:p w14:paraId="5402D1C7"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July 1, 2023</w:t>
            </w:r>
          </w:p>
        </w:tc>
      </w:tr>
      <w:tr w:rsidR="00D24275" w:rsidRPr="007C1609" w14:paraId="5107F29F" w14:textId="77777777" w:rsidTr="00F35B1E">
        <w:tc>
          <w:tcPr>
            <w:tcW w:w="3255" w:type="dxa"/>
          </w:tcPr>
          <w:p w14:paraId="4B1BA250" w14:textId="77777777" w:rsidR="00D24275" w:rsidRPr="007C1609" w:rsidRDefault="00D24275" w:rsidP="00F35B1E">
            <w:pPr>
              <w:autoSpaceDE w:val="0"/>
              <w:autoSpaceDN w:val="0"/>
              <w:adjustRightInd w:val="0"/>
              <w:rPr>
                <w:rFonts w:ascii="Arial" w:hAnsi="Arial" w:cs="Arial"/>
                <w:bCs/>
                <w:color w:val="404040"/>
              </w:rPr>
            </w:pPr>
            <w:r w:rsidRPr="007C1609">
              <w:rPr>
                <w:rFonts w:ascii="Arial" w:hAnsi="Arial" w:cs="Arial"/>
                <w:bCs/>
                <w:color w:val="404040"/>
              </w:rPr>
              <w:lastRenderedPageBreak/>
              <w:t>Proprietary Educational Institutions and Hospitals</w:t>
            </w:r>
          </w:p>
        </w:tc>
        <w:tc>
          <w:tcPr>
            <w:tcW w:w="1702" w:type="dxa"/>
          </w:tcPr>
          <w:p w14:paraId="7E2EB64B"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1%</w:t>
            </w:r>
          </w:p>
          <w:p w14:paraId="61145647" w14:textId="77777777" w:rsidR="00D24275" w:rsidRPr="007C1609" w:rsidRDefault="00D24275" w:rsidP="00F35B1E">
            <w:pPr>
              <w:autoSpaceDE w:val="0"/>
              <w:autoSpaceDN w:val="0"/>
              <w:adjustRightInd w:val="0"/>
              <w:jc w:val="center"/>
              <w:rPr>
                <w:rFonts w:ascii="Arial" w:hAnsi="Arial" w:cs="Arial"/>
                <w:bCs/>
                <w:color w:val="404040"/>
              </w:rPr>
            </w:pPr>
          </w:p>
          <w:p w14:paraId="643EC585" w14:textId="77777777" w:rsidR="00D24275" w:rsidRPr="007C1609" w:rsidRDefault="00D24275" w:rsidP="00F35B1E">
            <w:pPr>
              <w:autoSpaceDE w:val="0"/>
              <w:autoSpaceDN w:val="0"/>
              <w:adjustRightInd w:val="0"/>
              <w:jc w:val="center"/>
              <w:rPr>
                <w:rFonts w:ascii="Arial" w:hAnsi="Arial" w:cs="Arial"/>
                <w:bCs/>
                <w:color w:val="404040"/>
              </w:rPr>
            </w:pPr>
          </w:p>
          <w:p w14:paraId="572C7674"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10%</w:t>
            </w:r>
          </w:p>
        </w:tc>
        <w:tc>
          <w:tcPr>
            <w:tcW w:w="1559" w:type="dxa"/>
          </w:tcPr>
          <w:p w14:paraId="5FC912A3"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July 1, 2020 to</w:t>
            </w:r>
          </w:p>
          <w:p w14:paraId="3FDCD088"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July 30, 2023</w:t>
            </w:r>
          </w:p>
          <w:p w14:paraId="1538B8AA" w14:textId="77777777" w:rsidR="00D24275" w:rsidRPr="007C1609" w:rsidRDefault="00D24275" w:rsidP="00F35B1E">
            <w:pPr>
              <w:autoSpaceDE w:val="0"/>
              <w:autoSpaceDN w:val="0"/>
              <w:adjustRightInd w:val="0"/>
              <w:jc w:val="center"/>
              <w:rPr>
                <w:rFonts w:ascii="Arial" w:hAnsi="Arial" w:cs="Arial"/>
                <w:bCs/>
                <w:color w:val="404040"/>
              </w:rPr>
            </w:pPr>
          </w:p>
          <w:p w14:paraId="3C1121A2"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July 1, 2023</w:t>
            </w:r>
          </w:p>
        </w:tc>
        <w:tc>
          <w:tcPr>
            <w:tcW w:w="1134" w:type="dxa"/>
          </w:tcPr>
          <w:p w14:paraId="78440F73"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N/A</w:t>
            </w:r>
          </w:p>
        </w:tc>
        <w:tc>
          <w:tcPr>
            <w:tcW w:w="1705" w:type="dxa"/>
          </w:tcPr>
          <w:p w14:paraId="6611B98B"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N/A</w:t>
            </w:r>
          </w:p>
        </w:tc>
      </w:tr>
      <w:tr w:rsidR="00D24275" w:rsidRPr="007C1609" w14:paraId="7322EB17" w14:textId="77777777" w:rsidTr="00F35B1E">
        <w:tc>
          <w:tcPr>
            <w:tcW w:w="9355" w:type="dxa"/>
            <w:gridSpan w:val="5"/>
          </w:tcPr>
          <w:p w14:paraId="38F39188" w14:textId="77777777" w:rsidR="00D24275" w:rsidRPr="007C1609" w:rsidRDefault="00D24275" w:rsidP="00F35B1E">
            <w:pPr>
              <w:autoSpaceDE w:val="0"/>
              <w:autoSpaceDN w:val="0"/>
              <w:adjustRightInd w:val="0"/>
              <w:rPr>
                <w:rFonts w:ascii="Arial" w:hAnsi="Arial" w:cs="Arial"/>
                <w:bCs/>
                <w:color w:val="404040"/>
              </w:rPr>
            </w:pPr>
            <w:r w:rsidRPr="007C1609">
              <w:rPr>
                <w:rFonts w:ascii="Arial" w:hAnsi="Arial" w:cs="Arial"/>
                <w:b/>
                <w:color w:val="404040"/>
              </w:rPr>
              <w:t>Foreign Corporations</w:t>
            </w:r>
            <w:r w:rsidRPr="007C1609">
              <w:rPr>
                <w:rFonts w:ascii="Arial" w:hAnsi="Arial" w:cs="Arial"/>
                <w:bCs/>
                <w:color w:val="404040"/>
              </w:rPr>
              <w:t xml:space="preserve"> (on taxable income derived from all sources with the Philippines)</w:t>
            </w:r>
          </w:p>
        </w:tc>
      </w:tr>
      <w:tr w:rsidR="00D24275" w:rsidRPr="007C1609" w14:paraId="59371D67" w14:textId="77777777" w:rsidTr="00F35B1E">
        <w:tc>
          <w:tcPr>
            <w:tcW w:w="3255" w:type="dxa"/>
          </w:tcPr>
          <w:p w14:paraId="1DA1C5A6" w14:textId="77777777" w:rsidR="00D24275" w:rsidRPr="007C1609" w:rsidRDefault="00D24275" w:rsidP="00F35B1E">
            <w:pPr>
              <w:autoSpaceDE w:val="0"/>
              <w:autoSpaceDN w:val="0"/>
              <w:adjustRightInd w:val="0"/>
              <w:rPr>
                <w:rFonts w:ascii="Arial" w:hAnsi="Arial" w:cs="Arial"/>
                <w:bCs/>
                <w:color w:val="404040"/>
              </w:rPr>
            </w:pPr>
            <w:r w:rsidRPr="007C1609">
              <w:rPr>
                <w:rFonts w:ascii="Arial" w:hAnsi="Arial" w:cs="Arial"/>
                <w:bCs/>
                <w:color w:val="404040"/>
              </w:rPr>
              <w:t>Resident Foreign Corporation</w:t>
            </w:r>
          </w:p>
        </w:tc>
        <w:tc>
          <w:tcPr>
            <w:tcW w:w="1702" w:type="dxa"/>
          </w:tcPr>
          <w:p w14:paraId="6228212F"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25%</w:t>
            </w:r>
          </w:p>
        </w:tc>
        <w:tc>
          <w:tcPr>
            <w:tcW w:w="1559" w:type="dxa"/>
          </w:tcPr>
          <w:p w14:paraId="388DE489"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July 1, 2020</w:t>
            </w:r>
          </w:p>
        </w:tc>
        <w:tc>
          <w:tcPr>
            <w:tcW w:w="1134" w:type="dxa"/>
          </w:tcPr>
          <w:p w14:paraId="36853B27"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1%</w:t>
            </w:r>
          </w:p>
          <w:p w14:paraId="303B29C6" w14:textId="77777777" w:rsidR="00D24275" w:rsidRPr="007C1609" w:rsidRDefault="00D24275" w:rsidP="00F35B1E">
            <w:pPr>
              <w:autoSpaceDE w:val="0"/>
              <w:autoSpaceDN w:val="0"/>
              <w:adjustRightInd w:val="0"/>
              <w:jc w:val="center"/>
              <w:rPr>
                <w:rFonts w:ascii="Arial" w:hAnsi="Arial" w:cs="Arial"/>
                <w:bCs/>
                <w:color w:val="404040"/>
              </w:rPr>
            </w:pPr>
          </w:p>
          <w:p w14:paraId="68BE6C44" w14:textId="77777777" w:rsidR="00D24275" w:rsidRPr="007C1609" w:rsidRDefault="00D24275" w:rsidP="00F35B1E">
            <w:pPr>
              <w:autoSpaceDE w:val="0"/>
              <w:autoSpaceDN w:val="0"/>
              <w:adjustRightInd w:val="0"/>
              <w:jc w:val="center"/>
              <w:rPr>
                <w:rFonts w:ascii="Arial" w:hAnsi="Arial" w:cs="Arial"/>
                <w:bCs/>
                <w:color w:val="404040"/>
              </w:rPr>
            </w:pPr>
          </w:p>
          <w:p w14:paraId="6C4C56A6"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2%</w:t>
            </w:r>
          </w:p>
        </w:tc>
        <w:tc>
          <w:tcPr>
            <w:tcW w:w="1705" w:type="dxa"/>
          </w:tcPr>
          <w:p w14:paraId="47A5185D"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July 1, 2020 to June 30, 2023</w:t>
            </w:r>
          </w:p>
          <w:p w14:paraId="23A47D95" w14:textId="77777777" w:rsidR="00D24275" w:rsidRPr="007C1609" w:rsidRDefault="00D24275" w:rsidP="00F35B1E">
            <w:pPr>
              <w:autoSpaceDE w:val="0"/>
              <w:autoSpaceDN w:val="0"/>
              <w:adjustRightInd w:val="0"/>
              <w:jc w:val="center"/>
              <w:rPr>
                <w:rFonts w:ascii="Arial" w:hAnsi="Arial" w:cs="Arial"/>
                <w:bCs/>
                <w:color w:val="404040"/>
              </w:rPr>
            </w:pPr>
          </w:p>
          <w:p w14:paraId="78726FC7"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July 1, 2023</w:t>
            </w:r>
          </w:p>
        </w:tc>
      </w:tr>
      <w:tr w:rsidR="00D24275" w:rsidRPr="007C1609" w14:paraId="71723AA5" w14:textId="77777777" w:rsidTr="00F35B1E">
        <w:tc>
          <w:tcPr>
            <w:tcW w:w="3255" w:type="dxa"/>
          </w:tcPr>
          <w:p w14:paraId="326FD8DA" w14:textId="77777777" w:rsidR="00D24275" w:rsidRPr="007C1609" w:rsidRDefault="00D24275" w:rsidP="00F35B1E">
            <w:pPr>
              <w:autoSpaceDE w:val="0"/>
              <w:autoSpaceDN w:val="0"/>
              <w:adjustRightInd w:val="0"/>
              <w:rPr>
                <w:rFonts w:ascii="Arial" w:hAnsi="Arial" w:cs="Arial"/>
                <w:bCs/>
                <w:color w:val="404040"/>
              </w:rPr>
            </w:pPr>
            <w:r w:rsidRPr="007C1609">
              <w:rPr>
                <w:rFonts w:ascii="Arial" w:hAnsi="Arial" w:cs="Arial"/>
                <w:bCs/>
                <w:color w:val="404040"/>
              </w:rPr>
              <w:t>Offshore Banking Unit (OBUs)</w:t>
            </w:r>
          </w:p>
        </w:tc>
        <w:tc>
          <w:tcPr>
            <w:tcW w:w="1702" w:type="dxa"/>
          </w:tcPr>
          <w:p w14:paraId="07DEF445"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25%</w:t>
            </w:r>
          </w:p>
        </w:tc>
        <w:tc>
          <w:tcPr>
            <w:tcW w:w="1559" w:type="dxa"/>
          </w:tcPr>
          <w:p w14:paraId="0F4DC313"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Upon effectivity of CREATE</w:t>
            </w:r>
          </w:p>
        </w:tc>
        <w:tc>
          <w:tcPr>
            <w:tcW w:w="1134" w:type="dxa"/>
          </w:tcPr>
          <w:p w14:paraId="354178BC"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1%</w:t>
            </w:r>
          </w:p>
          <w:p w14:paraId="2BC18D0E" w14:textId="77777777" w:rsidR="00D24275" w:rsidRPr="007C1609" w:rsidRDefault="00D24275" w:rsidP="00F35B1E">
            <w:pPr>
              <w:autoSpaceDE w:val="0"/>
              <w:autoSpaceDN w:val="0"/>
              <w:adjustRightInd w:val="0"/>
              <w:jc w:val="center"/>
              <w:rPr>
                <w:rFonts w:ascii="Arial" w:hAnsi="Arial" w:cs="Arial"/>
                <w:bCs/>
                <w:color w:val="404040"/>
              </w:rPr>
            </w:pPr>
          </w:p>
          <w:p w14:paraId="3B4D13E0" w14:textId="77777777" w:rsidR="00D24275" w:rsidRPr="007C1609" w:rsidRDefault="00D24275" w:rsidP="00F35B1E">
            <w:pPr>
              <w:autoSpaceDE w:val="0"/>
              <w:autoSpaceDN w:val="0"/>
              <w:adjustRightInd w:val="0"/>
              <w:jc w:val="center"/>
              <w:rPr>
                <w:rFonts w:ascii="Arial" w:hAnsi="Arial" w:cs="Arial"/>
                <w:bCs/>
                <w:color w:val="404040"/>
              </w:rPr>
            </w:pPr>
          </w:p>
          <w:p w14:paraId="17003E49" w14:textId="77777777" w:rsidR="00D24275" w:rsidRPr="007C1609" w:rsidRDefault="00D24275" w:rsidP="00F35B1E">
            <w:pPr>
              <w:autoSpaceDE w:val="0"/>
              <w:autoSpaceDN w:val="0"/>
              <w:adjustRightInd w:val="0"/>
              <w:jc w:val="center"/>
              <w:rPr>
                <w:rFonts w:ascii="Arial" w:hAnsi="Arial" w:cs="Arial"/>
                <w:bCs/>
                <w:color w:val="404040"/>
              </w:rPr>
            </w:pPr>
          </w:p>
          <w:p w14:paraId="7F623C0D"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2%</w:t>
            </w:r>
          </w:p>
        </w:tc>
        <w:tc>
          <w:tcPr>
            <w:tcW w:w="1705" w:type="dxa"/>
          </w:tcPr>
          <w:p w14:paraId="76A6AE23"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Upon effectivity of CREATE to June 30, 2023</w:t>
            </w:r>
          </w:p>
          <w:p w14:paraId="737378D0" w14:textId="77777777" w:rsidR="00D24275" w:rsidRPr="007C1609" w:rsidRDefault="00D24275" w:rsidP="00F35B1E">
            <w:pPr>
              <w:autoSpaceDE w:val="0"/>
              <w:autoSpaceDN w:val="0"/>
              <w:adjustRightInd w:val="0"/>
              <w:jc w:val="center"/>
              <w:rPr>
                <w:rFonts w:ascii="Arial" w:hAnsi="Arial" w:cs="Arial"/>
                <w:bCs/>
                <w:color w:val="404040"/>
              </w:rPr>
            </w:pPr>
          </w:p>
          <w:p w14:paraId="2FEEA665"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July 1, 2023</w:t>
            </w:r>
          </w:p>
        </w:tc>
      </w:tr>
      <w:tr w:rsidR="00D24275" w:rsidRPr="007C1609" w14:paraId="1EAA72B3" w14:textId="77777777" w:rsidTr="00F35B1E">
        <w:tc>
          <w:tcPr>
            <w:tcW w:w="3255" w:type="dxa"/>
          </w:tcPr>
          <w:p w14:paraId="4640B07F" w14:textId="77777777" w:rsidR="00D24275" w:rsidRPr="007C1609" w:rsidRDefault="00D24275" w:rsidP="00F35B1E">
            <w:pPr>
              <w:autoSpaceDE w:val="0"/>
              <w:autoSpaceDN w:val="0"/>
              <w:adjustRightInd w:val="0"/>
              <w:rPr>
                <w:rFonts w:ascii="Arial" w:hAnsi="Arial" w:cs="Arial"/>
                <w:bCs/>
                <w:color w:val="404040"/>
              </w:rPr>
            </w:pPr>
            <w:r w:rsidRPr="007C1609">
              <w:rPr>
                <w:rFonts w:ascii="Arial" w:hAnsi="Arial" w:cs="Arial"/>
                <w:bCs/>
                <w:color w:val="404040"/>
              </w:rPr>
              <w:t>Regional Operating Headquarters (ROHQ)</w:t>
            </w:r>
          </w:p>
        </w:tc>
        <w:tc>
          <w:tcPr>
            <w:tcW w:w="1702" w:type="dxa"/>
          </w:tcPr>
          <w:p w14:paraId="3ABFC8FC"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25%</w:t>
            </w:r>
          </w:p>
        </w:tc>
        <w:tc>
          <w:tcPr>
            <w:tcW w:w="1559" w:type="dxa"/>
          </w:tcPr>
          <w:p w14:paraId="6A8E4502"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January 1, 2022</w:t>
            </w:r>
          </w:p>
        </w:tc>
        <w:tc>
          <w:tcPr>
            <w:tcW w:w="1134" w:type="dxa"/>
          </w:tcPr>
          <w:p w14:paraId="6EFA5948"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1%</w:t>
            </w:r>
          </w:p>
          <w:p w14:paraId="15400D27" w14:textId="77777777" w:rsidR="00D24275" w:rsidRPr="007C1609" w:rsidRDefault="00D24275" w:rsidP="00F35B1E">
            <w:pPr>
              <w:autoSpaceDE w:val="0"/>
              <w:autoSpaceDN w:val="0"/>
              <w:adjustRightInd w:val="0"/>
              <w:jc w:val="center"/>
              <w:rPr>
                <w:rFonts w:ascii="Arial" w:hAnsi="Arial" w:cs="Arial"/>
                <w:bCs/>
                <w:color w:val="404040"/>
              </w:rPr>
            </w:pPr>
          </w:p>
          <w:p w14:paraId="55455D85" w14:textId="77777777" w:rsidR="00D24275" w:rsidRPr="007C1609" w:rsidRDefault="00D24275" w:rsidP="00F35B1E">
            <w:pPr>
              <w:autoSpaceDE w:val="0"/>
              <w:autoSpaceDN w:val="0"/>
              <w:adjustRightInd w:val="0"/>
              <w:jc w:val="center"/>
              <w:rPr>
                <w:rFonts w:ascii="Arial" w:hAnsi="Arial" w:cs="Arial"/>
                <w:bCs/>
                <w:color w:val="404040"/>
              </w:rPr>
            </w:pPr>
          </w:p>
          <w:p w14:paraId="612194AD"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2%</w:t>
            </w:r>
          </w:p>
        </w:tc>
        <w:tc>
          <w:tcPr>
            <w:tcW w:w="1705" w:type="dxa"/>
          </w:tcPr>
          <w:p w14:paraId="60519720"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January 1, 2022 to June 30, 2023</w:t>
            </w:r>
          </w:p>
          <w:p w14:paraId="351F7E24" w14:textId="77777777" w:rsidR="00D24275" w:rsidRPr="007C1609" w:rsidRDefault="00D24275" w:rsidP="00F35B1E">
            <w:pPr>
              <w:autoSpaceDE w:val="0"/>
              <w:autoSpaceDN w:val="0"/>
              <w:adjustRightInd w:val="0"/>
              <w:jc w:val="center"/>
              <w:rPr>
                <w:rFonts w:ascii="Arial" w:hAnsi="Arial" w:cs="Arial"/>
                <w:bCs/>
                <w:color w:val="404040"/>
              </w:rPr>
            </w:pPr>
          </w:p>
          <w:p w14:paraId="14370AEA"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July 1, 2023</w:t>
            </w:r>
          </w:p>
        </w:tc>
      </w:tr>
      <w:tr w:rsidR="00D24275" w:rsidRPr="007C1609" w14:paraId="0A63E347" w14:textId="77777777" w:rsidTr="00F35B1E">
        <w:tc>
          <w:tcPr>
            <w:tcW w:w="3255" w:type="dxa"/>
          </w:tcPr>
          <w:p w14:paraId="0BFEFFA4" w14:textId="77777777" w:rsidR="00D24275" w:rsidRPr="007C1609" w:rsidRDefault="00D24275" w:rsidP="00F35B1E">
            <w:pPr>
              <w:autoSpaceDE w:val="0"/>
              <w:autoSpaceDN w:val="0"/>
              <w:adjustRightInd w:val="0"/>
              <w:rPr>
                <w:rFonts w:ascii="Arial" w:hAnsi="Arial" w:cs="Arial"/>
                <w:bCs/>
                <w:color w:val="404040"/>
              </w:rPr>
            </w:pPr>
            <w:r w:rsidRPr="007C1609">
              <w:rPr>
                <w:rFonts w:ascii="Arial" w:hAnsi="Arial" w:cs="Arial"/>
                <w:bCs/>
                <w:color w:val="404040"/>
              </w:rPr>
              <w:t>Non-Resident Foreign Corporation</w:t>
            </w:r>
          </w:p>
        </w:tc>
        <w:tc>
          <w:tcPr>
            <w:tcW w:w="1702" w:type="dxa"/>
          </w:tcPr>
          <w:p w14:paraId="50A1FC69"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25%</w:t>
            </w:r>
          </w:p>
        </w:tc>
        <w:tc>
          <w:tcPr>
            <w:tcW w:w="1559" w:type="dxa"/>
          </w:tcPr>
          <w:p w14:paraId="715D2D12"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January 1, 2021</w:t>
            </w:r>
          </w:p>
        </w:tc>
        <w:tc>
          <w:tcPr>
            <w:tcW w:w="1134" w:type="dxa"/>
          </w:tcPr>
          <w:p w14:paraId="1E96FF15"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N/A</w:t>
            </w:r>
          </w:p>
        </w:tc>
        <w:tc>
          <w:tcPr>
            <w:tcW w:w="1705" w:type="dxa"/>
          </w:tcPr>
          <w:p w14:paraId="21C47FB4" w14:textId="77777777" w:rsidR="00D24275" w:rsidRPr="007C1609" w:rsidRDefault="00D24275" w:rsidP="00F35B1E">
            <w:pPr>
              <w:autoSpaceDE w:val="0"/>
              <w:autoSpaceDN w:val="0"/>
              <w:adjustRightInd w:val="0"/>
              <w:jc w:val="center"/>
              <w:rPr>
                <w:rFonts w:ascii="Arial" w:hAnsi="Arial" w:cs="Arial"/>
                <w:bCs/>
                <w:color w:val="404040"/>
              </w:rPr>
            </w:pPr>
            <w:r w:rsidRPr="007C1609">
              <w:rPr>
                <w:rFonts w:ascii="Arial" w:hAnsi="Arial" w:cs="Arial"/>
                <w:bCs/>
                <w:color w:val="404040"/>
              </w:rPr>
              <w:t>N/A</w:t>
            </w:r>
          </w:p>
        </w:tc>
      </w:tr>
    </w:tbl>
    <w:p w14:paraId="3512C7D3" w14:textId="77777777" w:rsidR="00D24275" w:rsidRPr="00DF42F9" w:rsidRDefault="00D24275" w:rsidP="00D24275">
      <w:pPr>
        <w:spacing w:after="0" w:line="240" w:lineRule="auto"/>
        <w:rPr>
          <w:rFonts w:ascii="Arial" w:hAnsi="Arial" w:cs="Arial"/>
          <w:u w:val="single"/>
        </w:rPr>
      </w:pPr>
    </w:p>
    <w:p w14:paraId="2C88C9DD" w14:textId="77777777" w:rsidR="00D24275" w:rsidRDefault="00D24275" w:rsidP="00D24275">
      <w:pPr>
        <w:autoSpaceDE w:val="0"/>
        <w:autoSpaceDN w:val="0"/>
        <w:adjustRightInd w:val="0"/>
        <w:spacing w:after="0" w:line="240" w:lineRule="auto"/>
        <w:ind w:left="540"/>
        <w:jc w:val="both"/>
        <w:rPr>
          <w:rFonts w:ascii="Arial" w:hAnsi="Arial" w:cs="Arial"/>
          <w:bCs/>
          <w:color w:val="404040"/>
        </w:rPr>
      </w:pPr>
      <w:r w:rsidRPr="00DF42F9">
        <w:rPr>
          <w:rFonts w:ascii="Arial" w:hAnsi="Arial" w:cs="Arial"/>
          <w:bCs/>
          <w:color w:val="404040"/>
        </w:rPr>
        <w:t>In case of proprietary educational institutions or hospitals, if the gross income from “unrelated trade, business or other activity” exceeds 50% of the total gross income derived by such educational institutions or hospitals from all sources, the tax prescribed for domestic corporations shall be imposed on the entire taxable income.</w:t>
      </w:r>
    </w:p>
    <w:p w14:paraId="16B4DF75" w14:textId="77777777" w:rsidR="00D24275" w:rsidRDefault="00D24275" w:rsidP="00D24275">
      <w:pPr>
        <w:autoSpaceDE w:val="0"/>
        <w:autoSpaceDN w:val="0"/>
        <w:adjustRightInd w:val="0"/>
        <w:spacing w:after="0" w:line="240" w:lineRule="auto"/>
        <w:ind w:left="540"/>
        <w:jc w:val="both"/>
        <w:rPr>
          <w:rFonts w:ascii="Arial" w:hAnsi="Arial" w:cs="Arial"/>
          <w:bCs/>
          <w:color w:val="404040"/>
        </w:rPr>
      </w:pPr>
    </w:p>
    <w:p w14:paraId="33ED3983" w14:textId="77777777" w:rsidR="00D24275" w:rsidRDefault="00D24275" w:rsidP="00D24275">
      <w:pPr>
        <w:autoSpaceDE w:val="0"/>
        <w:autoSpaceDN w:val="0"/>
        <w:adjustRightInd w:val="0"/>
        <w:spacing w:after="0" w:line="240" w:lineRule="auto"/>
        <w:ind w:left="540"/>
        <w:jc w:val="both"/>
        <w:rPr>
          <w:rFonts w:ascii="Arial" w:hAnsi="Arial" w:cs="Arial"/>
          <w:bCs/>
          <w:color w:val="404040"/>
        </w:rPr>
      </w:pPr>
      <w:r w:rsidRPr="00DF42F9">
        <w:rPr>
          <w:rFonts w:ascii="Arial" w:hAnsi="Arial" w:cs="Arial"/>
          <w:bCs/>
          <w:color w:val="404040"/>
        </w:rPr>
        <w:t xml:space="preserve">GOCCs, agencies and instrumentalities, except GSIS, SSS, HDMF, PHIC, and the local water districts shall pay the tax upon their taxable income as are imposed upon corporations or associations engaged in similar business, </w:t>
      </w:r>
      <w:proofErr w:type="gramStart"/>
      <w:r w:rsidRPr="00DF42F9">
        <w:rPr>
          <w:rFonts w:ascii="Arial" w:hAnsi="Arial" w:cs="Arial"/>
          <w:bCs/>
          <w:color w:val="404040"/>
        </w:rPr>
        <w:t>industry</w:t>
      </w:r>
      <w:proofErr w:type="gramEnd"/>
      <w:r w:rsidRPr="00DF42F9">
        <w:rPr>
          <w:rFonts w:ascii="Arial" w:hAnsi="Arial" w:cs="Arial"/>
          <w:bCs/>
          <w:color w:val="404040"/>
        </w:rPr>
        <w:t xml:space="preserve"> or activity.</w:t>
      </w:r>
    </w:p>
    <w:p w14:paraId="2EC41E4C" w14:textId="77777777" w:rsidR="00D24275" w:rsidRDefault="00D24275" w:rsidP="00D24275">
      <w:pPr>
        <w:autoSpaceDE w:val="0"/>
        <w:autoSpaceDN w:val="0"/>
        <w:adjustRightInd w:val="0"/>
        <w:spacing w:after="0" w:line="240" w:lineRule="auto"/>
        <w:jc w:val="both"/>
        <w:rPr>
          <w:rFonts w:ascii="Arial" w:hAnsi="Arial" w:cs="Arial"/>
          <w:bCs/>
          <w:color w:val="404040"/>
        </w:rPr>
      </w:pPr>
    </w:p>
    <w:p w14:paraId="34CB1CEE" w14:textId="77777777" w:rsidR="00D24275" w:rsidRDefault="00D24275" w:rsidP="00D24275">
      <w:pPr>
        <w:pStyle w:val="ListParagraph"/>
        <w:numPr>
          <w:ilvl w:val="0"/>
          <w:numId w:val="13"/>
        </w:numPr>
        <w:rPr>
          <w:rFonts w:ascii="Arial" w:hAnsi="Arial" w:cs="Arial"/>
          <w:u w:val="single"/>
        </w:rPr>
      </w:pPr>
      <w:r>
        <w:rPr>
          <w:rFonts w:ascii="Arial" w:hAnsi="Arial" w:cs="Arial"/>
          <w:u w:val="single"/>
        </w:rPr>
        <w:t>INCOME TAX RATES ON CERTAIN PASSIVE INCOME</w:t>
      </w:r>
    </w:p>
    <w:tbl>
      <w:tblPr>
        <w:tblStyle w:val="TableGrid"/>
        <w:tblW w:w="9463" w:type="dxa"/>
        <w:tblLook w:val="04A0" w:firstRow="1" w:lastRow="0" w:firstColumn="1" w:lastColumn="0" w:noHBand="0" w:noVBand="1"/>
      </w:tblPr>
      <w:tblGrid>
        <w:gridCol w:w="1838"/>
        <w:gridCol w:w="3119"/>
        <w:gridCol w:w="2253"/>
        <w:gridCol w:w="2253"/>
      </w:tblGrid>
      <w:tr w:rsidR="00D24275" w:rsidRPr="003744E7" w14:paraId="786D3142" w14:textId="77777777" w:rsidTr="00F35B1E">
        <w:tc>
          <w:tcPr>
            <w:tcW w:w="1838" w:type="dxa"/>
            <w:shd w:val="clear" w:color="auto" w:fill="C00000"/>
            <w:vAlign w:val="center"/>
          </w:tcPr>
          <w:p w14:paraId="6F21AFB3" w14:textId="77777777" w:rsidR="00D24275" w:rsidRPr="003744E7" w:rsidRDefault="00D24275" w:rsidP="00F35B1E">
            <w:pPr>
              <w:autoSpaceDE w:val="0"/>
              <w:autoSpaceDN w:val="0"/>
              <w:adjustRightInd w:val="0"/>
              <w:jc w:val="center"/>
              <w:rPr>
                <w:rFonts w:ascii="Arial" w:hAnsi="Arial" w:cs="Arial"/>
                <w:b/>
                <w:color w:val="FFFFFF" w:themeColor="background1"/>
              </w:rPr>
            </w:pPr>
            <w:r w:rsidRPr="003744E7">
              <w:rPr>
                <w:rFonts w:ascii="Arial" w:hAnsi="Arial" w:cs="Arial"/>
                <w:b/>
                <w:color w:val="FFFFFF" w:themeColor="background1"/>
              </w:rPr>
              <w:t>Type of Individual/ Corporation</w:t>
            </w:r>
          </w:p>
        </w:tc>
        <w:tc>
          <w:tcPr>
            <w:tcW w:w="3119" w:type="dxa"/>
            <w:shd w:val="clear" w:color="auto" w:fill="C00000"/>
            <w:vAlign w:val="center"/>
          </w:tcPr>
          <w:p w14:paraId="7A5E4CAD" w14:textId="77777777" w:rsidR="00D24275" w:rsidRPr="003744E7" w:rsidRDefault="00D24275" w:rsidP="00F35B1E">
            <w:pPr>
              <w:autoSpaceDE w:val="0"/>
              <w:autoSpaceDN w:val="0"/>
              <w:adjustRightInd w:val="0"/>
              <w:jc w:val="center"/>
              <w:rPr>
                <w:rFonts w:ascii="Arial" w:hAnsi="Arial" w:cs="Arial"/>
                <w:b/>
                <w:color w:val="FFFFFF" w:themeColor="background1"/>
              </w:rPr>
            </w:pPr>
            <w:r w:rsidRPr="003744E7">
              <w:rPr>
                <w:rFonts w:ascii="Arial" w:hAnsi="Arial" w:cs="Arial"/>
                <w:b/>
                <w:color w:val="FFFFFF" w:themeColor="background1"/>
              </w:rPr>
              <w:t>Nature of Income</w:t>
            </w:r>
          </w:p>
        </w:tc>
        <w:tc>
          <w:tcPr>
            <w:tcW w:w="2253" w:type="dxa"/>
            <w:shd w:val="clear" w:color="auto" w:fill="C00000"/>
            <w:vAlign w:val="center"/>
          </w:tcPr>
          <w:p w14:paraId="0EB0835C" w14:textId="77777777" w:rsidR="00D24275" w:rsidRPr="003744E7" w:rsidRDefault="00D24275" w:rsidP="00F35B1E">
            <w:pPr>
              <w:autoSpaceDE w:val="0"/>
              <w:autoSpaceDN w:val="0"/>
              <w:adjustRightInd w:val="0"/>
              <w:jc w:val="center"/>
              <w:rPr>
                <w:rFonts w:ascii="Arial" w:hAnsi="Arial" w:cs="Arial"/>
                <w:b/>
                <w:color w:val="FFFFFF" w:themeColor="background1"/>
              </w:rPr>
            </w:pPr>
            <w:r w:rsidRPr="003744E7">
              <w:rPr>
                <w:rFonts w:ascii="Arial" w:hAnsi="Arial" w:cs="Arial"/>
                <w:b/>
                <w:color w:val="FFFFFF" w:themeColor="background1"/>
              </w:rPr>
              <w:t>Rate</w:t>
            </w:r>
          </w:p>
        </w:tc>
        <w:tc>
          <w:tcPr>
            <w:tcW w:w="2253" w:type="dxa"/>
            <w:shd w:val="clear" w:color="auto" w:fill="C00000"/>
            <w:vAlign w:val="center"/>
          </w:tcPr>
          <w:p w14:paraId="24AC134D" w14:textId="77777777" w:rsidR="00D24275" w:rsidRPr="003744E7" w:rsidRDefault="00D24275" w:rsidP="00F35B1E">
            <w:pPr>
              <w:autoSpaceDE w:val="0"/>
              <w:autoSpaceDN w:val="0"/>
              <w:adjustRightInd w:val="0"/>
              <w:jc w:val="center"/>
              <w:rPr>
                <w:rFonts w:ascii="Arial" w:hAnsi="Arial" w:cs="Arial"/>
                <w:b/>
                <w:color w:val="FFFFFF" w:themeColor="background1"/>
              </w:rPr>
            </w:pPr>
            <w:r w:rsidRPr="003744E7">
              <w:rPr>
                <w:rFonts w:ascii="Arial" w:hAnsi="Arial" w:cs="Arial"/>
                <w:b/>
                <w:color w:val="FFFFFF" w:themeColor="background1"/>
              </w:rPr>
              <w:t>Effectivity</w:t>
            </w:r>
          </w:p>
        </w:tc>
      </w:tr>
      <w:tr w:rsidR="00D24275" w:rsidRPr="003744E7" w14:paraId="72C6B897" w14:textId="77777777" w:rsidTr="00F35B1E">
        <w:tc>
          <w:tcPr>
            <w:tcW w:w="1838" w:type="dxa"/>
          </w:tcPr>
          <w:p w14:paraId="1007AB56" w14:textId="77777777" w:rsidR="00D24275" w:rsidRPr="003744E7" w:rsidRDefault="00D24275" w:rsidP="00F35B1E">
            <w:pPr>
              <w:autoSpaceDE w:val="0"/>
              <w:autoSpaceDN w:val="0"/>
              <w:adjustRightInd w:val="0"/>
              <w:jc w:val="both"/>
              <w:rPr>
                <w:rFonts w:ascii="Arial" w:hAnsi="Arial" w:cs="Arial"/>
                <w:bCs/>
                <w:color w:val="404040"/>
              </w:rPr>
            </w:pPr>
            <w:r w:rsidRPr="003744E7">
              <w:rPr>
                <w:rFonts w:ascii="Arial" w:hAnsi="Arial" w:cs="Arial"/>
                <w:bCs/>
                <w:color w:val="404040"/>
              </w:rPr>
              <w:t>Non-Resident Alien Induvial</w:t>
            </w:r>
          </w:p>
        </w:tc>
        <w:tc>
          <w:tcPr>
            <w:tcW w:w="3119" w:type="dxa"/>
          </w:tcPr>
          <w:p w14:paraId="1144CD8C" w14:textId="77777777" w:rsidR="00D24275" w:rsidRPr="003744E7" w:rsidRDefault="00D24275" w:rsidP="00F35B1E">
            <w:pPr>
              <w:autoSpaceDE w:val="0"/>
              <w:autoSpaceDN w:val="0"/>
              <w:adjustRightInd w:val="0"/>
              <w:rPr>
                <w:rFonts w:ascii="Arial" w:hAnsi="Arial" w:cs="Arial"/>
                <w:bCs/>
                <w:color w:val="404040"/>
              </w:rPr>
            </w:pPr>
            <w:r w:rsidRPr="003744E7">
              <w:rPr>
                <w:rFonts w:ascii="Arial" w:hAnsi="Arial" w:cs="Arial"/>
                <w:bCs/>
                <w:color w:val="404040"/>
              </w:rPr>
              <w:t>Winnings from PCSO games &gt; P10,000</w:t>
            </w:r>
          </w:p>
          <w:p w14:paraId="178E3C65" w14:textId="77777777" w:rsidR="00D24275" w:rsidRPr="003744E7" w:rsidRDefault="00D24275" w:rsidP="00F35B1E">
            <w:pPr>
              <w:autoSpaceDE w:val="0"/>
              <w:autoSpaceDN w:val="0"/>
              <w:adjustRightInd w:val="0"/>
              <w:rPr>
                <w:rFonts w:ascii="Arial" w:hAnsi="Arial" w:cs="Arial"/>
                <w:bCs/>
                <w:color w:val="404040"/>
              </w:rPr>
            </w:pPr>
          </w:p>
          <w:p w14:paraId="46AF9B93" w14:textId="77777777" w:rsidR="00D24275" w:rsidRPr="003744E7" w:rsidRDefault="00D24275" w:rsidP="00F35B1E">
            <w:pPr>
              <w:autoSpaceDE w:val="0"/>
              <w:autoSpaceDN w:val="0"/>
              <w:adjustRightInd w:val="0"/>
              <w:rPr>
                <w:rFonts w:ascii="Arial" w:hAnsi="Arial" w:cs="Arial"/>
                <w:bCs/>
                <w:color w:val="404040"/>
              </w:rPr>
            </w:pPr>
            <w:r w:rsidRPr="003744E7">
              <w:rPr>
                <w:rFonts w:ascii="Arial" w:hAnsi="Arial" w:cs="Arial"/>
                <w:bCs/>
                <w:color w:val="404040"/>
              </w:rPr>
              <w:t>P10,000 and below</w:t>
            </w:r>
          </w:p>
        </w:tc>
        <w:tc>
          <w:tcPr>
            <w:tcW w:w="2253" w:type="dxa"/>
          </w:tcPr>
          <w:p w14:paraId="59F028AC" w14:textId="77777777" w:rsidR="00D24275" w:rsidRPr="003744E7" w:rsidRDefault="00D24275" w:rsidP="00F35B1E">
            <w:pPr>
              <w:autoSpaceDE w:val="0"/>
              <w:autoSpaceDN w:val="0"/>
              <w:adjustRightInd w:val="0"/>
              <w:jc w:val="center"/>
              <w:rPr>
                <w:rFonts w:ascii="Arial" w:hAnsi="Arial" w:cs="Arial"/>
                <w:bCs/>
                <w:color w:val="404040"/>
              </w:rPr>
            </w:pPr>
            <w:r w:rsidRPr="003744E7">
              <w:rPr>
                <w:rFonts w:ascii="Arial" w:hAnsi="Arial" w:cs="Arial"/>
                <w:bCs/>
                <w:color w:val="404040"/>
              </w:rPr>
              <w:t>20%</w:t>
            </w:r>
          </w:p>
          <w:p w14:paraId="6D553941" w14:textId="77777777" w:rsidR="00D24275" w:rsidRPr="003744E7" w:rsidRDefault="00D24275" w:rsidP="00F35B1E">
            <w:pPr>
              <w:autoSpaceDE w:val="0"/>
              <w:autoSpaceDN w:val="0"/>
              <w:adjustRightInd w:val="0"/>
              <w:jc w:val="center"/>
              <w:rPr>
                <w:rFonts w:ascii="Arial" w:hAnsi="Arial" w:cs="Arial"/>
                <w:bCs/>
                <w:color w:val="404040"/>
              </w:rPr>
            </w:pPr>
          </w:p>
          <w:p w14:paraId="79826C98" w14:textId="77777777" w:rsidR="00D24275" w:rsidRPr="003744E7" w:rsidRDefault="00D24275" w:rsidP="00F35B1E">
            <w:pPr>
              <w:autoSpaceDE w:val="0"/>
              <w:autoSpaceDN w:val="0"/>
              <w:adjustRightInd w:val="0"/>
              <w:jc w:val="center"/>
              <w:rPr>
                <w:rFonts w:ascii="Arial" w:hAnsi="Arial" w:cs="Arial"/>
                <w:bCs/>
                <w:color w:val="404040"/>
              </w:rPr>
            </w:pPr>
          </w:p>
          <w:p w14:paraId="1B8CF856" w14:textId="77777777" w:rsidR="00D24275" w:rsidRPr="003744E7" w:rsidRDefault="00D24275" w:rsidP="00F35B1E">
            <w:pPr>
              <w:autoSpaceDE w:val="0"/>
              <w:autoSpaceDN w:val="0"/>
              <w:adjustRightInd w:val="0"/>
              <w:jc w:val="center"/>
              <w:rPr>
                <w:rFonts w:ascii="Arial" w:hAnsi="Arial" w:cs="Arial"/>
                <w:bCs/>
                <w:color w:val="404040"/>
              </w:rPr>
            </w:pPr>
            <w:r w:rsidRPr="003744E7">
              <w:rPr>
                <w:rFonts w:ascii="Arial" w:hAnsi="Arial" w:cs="Arial"/>
                <w:bCs/>
                <w:color w:val="404040"/>
              </w:rPr>
              <w:t>Exempt</w:t>
            </w:r>
          </w:p>
        </w:tc>
        <w:tc>
          <w:tcPr>
            <w:tcW w:w="2253" w:type="dxa"/>
          </w:tcPr>
          <w:p w14:paraId="0A1FAB20" w14:textId="77777777" w:rsidR="00D24275" w:rsidRPr="003744E7" w:rsidRDefault="00D24275" w:rsidP="00F35B1E">
            <w:pPr>
              <w:autoSpaceDE w:val="0"/>
              <w:autoSpaceDN w:val="0"/>
              <w:adjustRightInd w:val="0"/>
              <w:jc w:val="center"/>
              <w:rPr>
                <w:rFonts w:ascii="Arial" w:hAnsi="Arial" w:cs="Arial"/>
                <w:bCs/>
                <w:color w:val="404040"/>
              </w:rPr>
            </w:pPr>
            <w:r w:rsidRPr="003744E7">
              <w:rPr>
                <w:rFonts w:ascii="Arial" w:hAnsi="Arial" w:cs="Arial"/>
                <w:bCs/>
                <w:color w:val="404040"/>
              </w:rPr>
              <w:t>Upon effectivity of CREATE</w:t>
            </w:r>
          </w:p>
          <w:p w14:paraId="7BF4A0B8" w14:textId="77777777" w:rsidR="00D24275" w:rsidRPr="003744E7" w:rsidRDefault="00D24275" w:rsidP="00F35B1E">
            <w:pPr>
              <w:autoSpaceDE w:val="0"/>
              <w:autoSpaceDN w:val="0"/>
              <w:adjustRightInd w:val="0"/>
              <w:jc w:val="center"/>
              <w:rPr>
                <w:rFonts w:ascii="Arial" w:hAnsi="Arial" w:cs="Arial"/>
                <w:bCs/>
                <w:color w:val="404040"/>
              </w:rPr>
            </w:pPr>
          </w:p>
        </w:tc>
      </w:tr>
      <w:tr w:rsidR="00D24275" w:rsidRPr="003744E7" w14:paraId="7D8090C2" w14:textId="77777777" w:rsidTr="00F35B1E">
        <w:tc>
          <w:tcPr>
            <w:tcW w:w="1838" w:type="dxa"/>
          </w:tcPr>
          <w:p w14:paraId="4CA45B89" w14:textId="77777777" w:rsidR="00D24275" w:rsidRPr="003744E7" w:rsidRDefault="00D24275" w:rsidP="00F35B1E">
            <w:pPr>
              <w:autoSpaceDE w:val="0"/>
              <w:autoSpaceDN w:val="0"/>
              <w:adjustRightInd w:val="0"/>
              <w:jc w:val="both"/>
              <w:rPr>
                <w:rFonts w:ascii="Arial" w:hAnsi="Arial" w:cs="Arial"/>
                <w:bCs/>
                <w:color w:val="404040"/>
              </w:rPr>
            </w:pPr>
            <w:r w:rsidRPr="003744E7">
              <w:rPr>
                <w:rFonts w:ascii="Arial" w:hAnsi="Arial" w:cs="Arial"/>
                <w:bCs/>
                <w:color w:val="404040"/>
              </w:rPr>
              <w:t>Domestic Corporation</w:t>
            </w:r>
          </w:p>
        </w:tc>
        <w:tc>
          <w:tcPr>
            <w:tcW w:w="3119" w:type="dxa"/>
          </w:tcPr>
          <w:p w14:paraId="58587926" w14:textId="77777777" w:rsidR="00D24275" w:rsidRPr="003744E7" w:rsidRDefault="00D24275" w:rsidP="00F35B1E">
            <w:pPr>
              <w:autoSpaceDE w:val="0"/>
              <w:autoSpaceDN w:val="0"/>
              <w:adjustRightInd w:val="0"/>
              <w:rPr>
                <w:rFonts w:ascii="Arial" w:hAnsi="Arial" w:cs="Arial"/>
                <w:bCs/>
                <w:color w:val="404040"/>
              </w:rPr>
            </w:pPr>
            <w:r w:rsidRPr="003744E7">
              <w:rPr>
                <w:rFonts w:ascii="Arial" w:hAnsi="Arial" w:cs="Arial"/>
                <w:bCs/>
                <w:color w:val="404040"/>
              </w:rPr>
              <w:t>Intercorporate Dividends (domestic and foreign source dividends)</w:t>
            </w:r>
          </w:p>
        </w:tc>
        <w:tc>
          <w:tcPr>
            <w:tcW w:w="2253" w:type="dxa"/>
          </w:tcPr>
          <w:p w14:paraId="552C9399" w14:textId="77777777" w:rsidR="00D24275" w:rsidRPr="003744E7" w:rsidRDefault="00D24275" w:rsidP="00F35B1E">
            <w:pPr>
              <w:autoSpaceDE w:val="0"/>
              <w:autoSpaceDN w:val="0"/>
              <w:adjustRightInd w:val="0"/>
              <w:jc w:val="center"/>
              <w:rPr>
                <w:rFonts w:ascii="Arial" w:hAnsi="Arial" w:cs="Arial"/>
                <w:bCs/>
                <w:color w:val="404040"/>
              </w:rPr>
            </w:pPr>
            <w:r w:rsidRPr="003744E7">
              <w:rPr>
                <w:rFonts w:ascii="Arial" w:hAnsi="Arial" w:cs="Arial"/>
                <w:bCs/>
                <w:color w:val="404040"/>
              </w:rPr>
              <w:t>From another domestic corporation – Exempt</w:t>
            </w:r>
          </w:p>
          <w:p w14:paraId="2A274AE5" w14:textId="77777777" w:rsidR="00D24275" w:rsidRPr="003744E7" w:rsidRDefault="00D24275" w:rsidP="00F35B1E">
            <w:pPr>
              <w:autoSpaceDE w:val="0"/>
              <w:autoSpaceDN w:val="0"/>
              <w:adjustRightInd w:val="0"/>
              <w:rPr>
                <w:rFonts w:ascii="Arial" w:hAnsi="Arial" w:cs="Arial"/>
                <w:bCs/>
                <w:color w:val="404040"/>
              </w:rPr>
            </w:pPr>
          </w:p>
          <w:p w14:paraId="407105C3" w14:textId="77777777" w:rsidR="00D24275" w:rsidRPr="003744E7" w:rsidRDefault="00D24275" w:rsidP="00F35B1E">
            <w:pPr>
              <w:autoSpaceDE w:val="0"/>
              <w:autoSpaceDN w:val="0"/>
              <w:adjustRightInd w:val="0"/>
              <w:jc w:val="center"/>
              <w:rPr>
                <w:rFonts w:ascii="Arial" w:hAnsi="Arial" w:cs="Arial"/>
                <w:bCs/>
                <w:color w:val="404040"/>
              </w:rPr>
            </w:pPr>
            <w:r w:rsidRPr="003744E7">
              <w:rPr>
                <w:rFonts w:ascii="Arial" w:hAnsi="Arial" w:cs="Arial"/>
                <w:bCs/>
                <w:color w:val="404040"/>
              </w:rPr>
              <w:t>From non-resident foreign corporation – 25% or 20%, as the case may be</w:t>
            </w:r>
          </w:p>
        </w:tc>
        <w:tc>
          <w:tcPr>
            <w:tcW w:w="2253" w:type="dxa"/>
          </w:tcPr>
          <w:p w14:paraId="4AF6EA1F" w14:textId="77777777" w:rsidR="00D24275" w:rsidRPr="003744E7" w:rsidRDefault="00D24275" w:rsidP="00F35B1E">
            <w:pPr>
              <w:autoSpaceDE w:val="0"/>
              <w:autoSpaceDN w:val="0"/>
              <w:adjustRightInd w:val="0"/>
              <w:jc w:val="center"/>
              <w:rPr>
                <w:rFonts w:ascii="Arial" w:hAnsi="Arial" w:cs="Arial"/>
                <w:bCs/>
                <w:color w:val="404040"/>
              </w:rPr>
            </w:pPr>
            <w:r w:rsidRPr="003744E7">
              <w:rPr>
                <w:rFonts w:ascii="Arial" w:hAnsi="Arial" w:cs="Arial"/>
                <w:bCs/>
                <w:color w:val="404040"/>
              </w:rPr>
              <w:t xml:space="preserve">For foreign-sourced dividends, these will be exempt from income tax upon the effectivity of CREATE, subject to certain conditions </w:t>
            </w:r>
          </w:p>
        </w:tc>
      </w:tr>
      <w:tr w:rsidR="00D24275" w:rsidRPr="003744E7" w14:paraId="235889D3" w14:textId="77777777" w:rsidTr="00F35B1E">
        <w:trPr>
          <w:trHeight w:val="813"/>
        </w:trPr>
        <w:tc>
          <w:tcPr>
            <w:tcW w:w="1838" w:type="dxa"/>
            <w:vMerge w:val="restart"/>
          </w:tcPr>
          <w:p w14:paraId="483E5916" w14:textId="77777777" w:rsidR="00D24275" w:rsidRPr="003744E7" w:rsidRDefault="00D24275" w:rsidP="00F35B1E">
            <w:pPr>
              <w:autoSpaceDE w:val="0"/>
              <w:autoSpaceDN w:val="0"/>
              <w:adjustRightInd w:val="0"/>
              <w:jc w:val="both"/>
              <w:rPr>
                <w:rFonts w:ascii="Arial" w:hAnsi="Arial" w:cs="Arial"/>
                <w:bCs/>
                <w:color w:val="404040"/>
              </w:rPr>
            </w:pPr>
            <w:r w:rsidRPr="003744E7">
              <w:rPr>
                <w:rFonts w:ascii="Arial" w:hAnsi="Arial" w:cs="Arial"/>
                <w:bCs/>
                <w:color w:val="404040"/>
              </w:rPr>
              <w:t>Resident Foreign Corporation</w:t>
            </w:r>
          </w:p>
        </w:tc>
        <w:tc>
          <w:tcPr>
            <w:tcW w:w="3119" w:type="dxa"/>
          </w:tcPr>
          <w:p w14:paraId="1AEC8F84" w14:textId="77777777" w:rsidR="00D24275" w:rsidRPr="003744E7" w:rsidRDefault="00D24275" w:rsidP="00F35B1E">
            <w:pPr>
              <w:autoSpaceDE w:val="0"/>
              <w:autoSpaceDN w:val="0"/>
              <w:adjustRightInd w:val="0"/>
              <w:rPr>
                <w:rFonts w:ascii="Arial" w:hAnsi="Arial" w:cs="Arial"/>
                <w:bCs/>
                <w:color w:val="404040"/>
              </w:rPr>
            </w:pPr>
            <w:r w:rsidRPr="003744E7">
              <w:rPr>
                <w:rFonts w:ascii="Arial" w:hAnsi="Arial" w:cs="Arial"/>
                <w:bCs/>
                <w:color w:val="404040"/>
              </w:rPr>
              <w:t>Interest income from depositary bank under the EFCDU</w:t>
            </w:r>
          </w:p>
        </w:tc>
        <w:tc>
          <w:tcPr>
            <w:tcW w:w="2253" w:type="dxa"/>
          </w:tcPr>
          <w:p w14:paraId="004A6B5C" w14:textId="77777777" w:rsidR="00D24275" w:rsidRPr="003744E7" w:rsidRDefault="00D24275" w:rsidP="00F35B1E">
            <w:pPr>
              <w:autoSpaceDE w:val="0"/>
              <w:autoSpaceDN w:val="0"/>
              <w:adjustRightInd w:val="0"/>
              <w:jc w:val="center"/>
              <w:rPr>
                <w:rFonts w:ascii="Arial" w:hAnsi="Arial" w:cs="Arial"/>
                <w:bCs/>
                <w:color w:val="404040"/>
              </w:rPr>
            </w:pPr>
            <w:r w:rsidRPr="003744E7">
              <w:rPr>
                <w:rFonts w:ascii="Arial" w:hAnsi="Arial" w:cs="Arial"/>
                <w:bCs/>
                <w:color w:val="404040"/>
              </w:rPr>
              <w:t>15%</w:t>
            </w:r>
          </w:p>
        </w:tc>
        <w:tc>
          <w:tcPr>
            <w:tcW w:w="2253" w:type="dxa"/>
          </w:tcPr>
          <w:p w14:paraId="420568EF" w14:textId="77777777" w:rsidR="00D24275" w:rsidRPr="003744E7" w:rsidRDefault="00D24275" w:rsidP="00F35B1E">
            <w:pPr>
              <w:autoSpaceDE w:val="0"/>
              <w:autoSpaceDN w:val="0"/>
              <w:adjustRightInd w:val="0"/>
              <w:jc w:val="center"/>
              <w:rPr>
                <w:rFonts w:ascii="Arial" w:hAnsi="Arial" w:cs="Arial"/>
                <w:bCs/>
                <w:color w:val="404040"/>
              </w:rPr>
            </w:pPr>
            <w:r w:rsidRPr="003744E7">
              <w:rPr>
                <w:rFonts w:ascii="Arial" w:hAnsi="Arial" w:cs="Arial"/>
                <w:bCs/>
                <w:color w:val="404040"/>
              </w:rPr>
              <w:t>Upon effectivity of CREATE</w:t>
            </w:r>
          </w:p>
          <w:p w14:paraId="649781B9" w14:textId="77777777" w:rsidR="00D24275" w:rsidRPr="003744E7" w:rsidRDefault="00D24275" w:rsidP="00F35B1E">
            <w:pPr>
              <w:autoSpaceDE w:val="0"/>
              <w:autoSpaceDN w:val="0"/>
              <w:adjustRightInd w:val="0"/>
              <w:jc w:val="center"/>
              <w:rPr>
                <w:rFonts w:ascii="Arial" w:hAnsi="Arial" w:cs="Arial"/>
                <w:bCs/>
                <w:color w:val="404040"/>
              </w:rPr>
            </w:pPr>
          </w:p>
        </w:tc>
      </w:tr>
      <w:tr w:rsidR="00D24275" w:rsidRPr="003744E7" w14:paraId="24A0CE6C" w14:textId="77777777" w:rsidTr="00F35B1E">
        <w:trPr>
          <w:trHeight w:val="859"/>
        </w:trPr>
        <w:tc>
          <w:tcPr>
            <w:tcW w:w="1838" w:type="dxa"/>
            <w:vMerge/>
          </w:tcPr>
          <w:p w14:paraId="16AC218C" w14:textId="77777777" w:rsidR="00D24275" w:rsidRPr="003744E7" w:rsidRDefault="00D24275" w:rsidP="00F35B1E">
            <w:pPr>
              <w:autoSpaceDE w:val="0"/>
              <w:autoSpaceDN w:val="0"/>
              <w:adjustRightInd w:val="0"/>
              <w:jc w:val="both"/>
              <w:rPr>
                <w:rFonts w:ascii="Arial" w:hAnsi="Arial" w:cs="Arial"/>
                <w:bCs/>
                <w:color w:val="404040"/>
              </w:rPr>
            </w:pPr>
          </w:p>
        </w:tc>
        <w:tc>
          <w:tcPr>
            <w:tcW w:w="3119" w:type="dxa"/>
          </w:tcPr>
          <w:p w14:paraId="648FACAF" w14:textId="77777777" w:rsidR="00D24275" w:rsidRPr="003744E7" w:rsidRDefault="00D24275" w:rsidP="00F35B1E">
            <w:pPr>
              <w:autoSpaceDE w:val="0"/>
              <w:autoSpaceDN w:val="0"/>
              <w:adjustRightInd w:val="0"/>
              <w:rPr>
                <w:rFonts w:ascii="Arial" w:hAnsi="Arial" w:cs="Arial"/>
                <w:bCs/>
                <w:color w:val="404040"/>
              </w:rPr>
            </w:pPr>
            <w:r w:rsidRPr="003744E7">
              <w:rPr>
                <w:rFonts w:ascii="Arial" w:hAnsi="Arial" w:cs="Arial"/>
                <w:bCs/>
                <w:color w:val="404040"/>
              </w:rPr>
              <w:t>Capital gains from sale of shares of stock not traded in the stock exchange</w:t>
            </w:r>
          </w:p>
        </w:tc>
        <w:tc>
          <w:tcPr>
            <w:tcW w:w="2253" w:type="dxa"/>
          </w:tcPr>
          <w:p w14:paraId="76E09195" w14:textId="77777777" w:rsidR="00D24275" w:rsidRPr="003744E7" w:rsidRDefault="00D24275" w:rsidP="00F35B1E">
            <w:pPr>
              <w:autoSpaceDE w:val="0"/>
              <w:autoSpaceDN w:val="0"/>
              <w:adjustRightInd w:val="0"/>
              <w:jc w:val="center"/>
              <w:rPr>
                <w:rFonts w:ascii="Arial" w:hAnsi="Arial" w:cs="Arial"/>
                <w:bCs/>
                <w:color w:val="404040"/>
              </w:rPr>
            </w:pPr>
            <w:r w:rsidRPr="003744E7">
              <w:rPr>
                <w:rFonts w:ascii="Arial" w:hAnsi="Arial" w:cs="Arial"/>
                <w:bCs/>
                <w:color w:val="404040"/>
              </w:rPr>
              <w:t>15%</w:t>
            </w:r>
          </w:p>
        </w:tc>
        <w:tc>
          <w:tcPr>
            <w:tcW w:w="2253" w:type="dxa"/>
          </w:tcPr>
          <w:p w14:paraId="203E036E" w14:textId="77777777" w:rsidR="00D24275" w:rsidRPr="003744E7" w:rsidRDefault="00D24275" w:rsidP="00F35B1E">
            <w:pPr>
              <w:autoSpaceDE w:val="0"/>
              <w:autoSpaceDN w:val="0"/>
              <w:adjustRightInd w:val="0"/>
              <w:jc w:val="center"/>
              <w:rPr>
                <w:rFonts w:ascii="Arial" w:hAnsi="Arial" w:cs="Arial"/>
                <w:bCs/>
                <w:color w:val="404040"/>
              </w:rPr>
            </w:pPr>
            <w:r w:rsidRPr="003744E7">
              <w:rPr>
                <w:rFonts w:ascii="Arial" w:hAnsi="Arial" w:cs="Arial"/>
                <w:bCs/>
                <w:color w:val="404040"/>
              </w:rPr>
              <w:t>Upon effectivity of CREATE</w:t>
            </w:r>
          </w:p>
          <w:p w14:paraId="06166802" w14:textId="77777777" w:rsidR="00D24275" w:rsidRPr="003744E7" w:rsidRDefault="00D24275" w:rsidP="00F35B1E">
            <w:pPr>
              <w:autoSpaceDE w:val="0"/>
              <w:autoSpaceDN w:val="0"/>
              <w:adjustRightInd w:val="0"/>
              <w:jc w:val="center"/>
              <w:rPr>
                <w:rFonts w:ascii="Arial" w:hAnsi="Arial" w:cs="Arial"/>
                <w:bCs/>
                <w:color w:val="404040"/>
              </w:rPr>
            </w:pPr>
          </w:p>
        </w:tc>
      </w:tr>
      <w:tr w:rsidR="00D24275" w:rsidRPr="003744E7" w14:paraId="19BE0E41" w14:textId="77777777" w:rsidTr="00F35B1E">
        <w:trPr>
          <w:trHeight w:val="569"/>
        </w:trPr>
        <w:tc>
          <w:tcPr>
            <w:tcW w:w="1838" w:type="dxa"/>
            <w:vMerge w:val="restart"/>
          </w:tcPr>
          <w:p w14:paraId="481BD9D4" w14:textId="77777777" w:rsidR="00D24275" w:rsidRPr="003744E7" w:rsidRDefault="00D24275" w:rsidP="00F35B1E">
            <w:pPr>
              <w:autoSpaceDE w:val="0"/>
              <w:autoSpaceDN w:val="0"/>
              <w:adjustRightInd w:val="0"/>
              <w:jc w:val="both"/>
              <w:rPr>
                <w:rFonts w:ascii="Arial" w:hAnsi="Arial" w:cs="Arial"/>
                <w:bCs/>
                <w:color w:val="404040"/>
              </w:rPr>
            </w:pPr>
            <w:r w:rsidRPr="003744E7">
              <w:rPr>
                <w:rFonts w:ascii="Arial" w:hAnsi="Arial" w:cs="Arial"/>
                <w:bCs/>
                <w:color w:val="404040"/>
              </w:rPr>
              <w:t>Non-resident Foreign Corporation</w:t>
            </w:r>
          </w:p>
        </w:tc>
        <w:tc>
          <w:tcPr>
            <w:tcW w:w="3119" w:type="dxa"/>
          </w:tcPr>
          <w:p w14:paraId="6F8076A0" w14:textId="77777777" w:rsidR="00D24275" w:rsidRPr="003744E7" w:rsidRDefault="00D24275" w:rsidP="00F35B1E">
            <w:pPr>
              <w:autoSpaceDE w:val="0"/>
              <w:autoSpaceDN w:val="0"/>
              <w:adjustRightInd w:val="0"/>
              <w:rPr>
                <w:rFonts w:ascii="Arial" w:hAnsi="Arial" w:cs="Arial"/>
                <w:bCs/>
                <w:color w:val="404040"/>
              </w:rPr>
            </w:pPr>
            <w:r w:rsidRPr="003744E7">
              <w:rPr>
                <w:rFonts w:ascii="Arial" w:hAnsi="Arial" w:cs="Arial"/>
                <w:bCs/>
                <w:color w:val="404040"/>
              </w:rPr>
              <w:t>Gross income received from all sources within the Philippines</w:t>
            </w:r>
          </w:p>
        </w:tc>
        <w:tc>
          <w:tcPr>
            <w:tcW w:w="2253" w:type="dxa"/>
          </w:tcPr>
          <w:p w14:paraId="2E53C572" w14:textId="77777777" w:rsidR="00D24275" w:rsidRPr="003744E7" w:rsidRDefault="00D24275" w:rsidP="00F35B1E">
            <w:pPr>
              <w:autoSpaceDE w:val="0"/>
              <w:autoSpaceDN w:val="0"/>
              <w:adjustRightInd w:val="0"/>
              <w:jc w:val="center"/>
              <w:rPr>
                <w:rFonts w:ascii="Arial" w:hAnsi="Arial" w:cs="Arial"/>
                <w:bCs/>
                <w:color w:val="404040"/>
              </w:rPr>
            </w:pPr>
            <w:r w:rsidRPr="003744E7">
              <w:rPr>
                <w:rFonts w:ascii="Arial" w:hAnsi="Arial" w:cs="Arial"/>
                <w:bCs/>
                <w:color w:val="404040"/>
              </w:rPr>
              <w:t>25%</w:t>
            </w:r>
          </w:p>
        </w:tc>
        <w:tc>
          <w:tcPr>
            <w:tcW w:w="2253" w:type="dxa"/>
          </w:tcPr>
          <w:p w14:paraId="5ECA80DA" w14:textId="77777777" w:rsidR="00D24275" w:rsidRPr="003744E7" w:rsidRDefault="00D24275" w:rsidP="00F35B1E">
            <w:pPr>
              <w:autoSpaceDE w:val="0"/>
              <w:autoSpaceDN w:val="0"/>
              <w:adjustRightInd w:val="0"/>
              <w:jc w:val="center"/>
              <w:rPr>
                <w:rFonts w:ascii="Arial" w:hAnsi="Arial" w:cs="Arial"/>
                <w:bCs/>
                <w:color w:val="404040"/>
              </w:rPr>
            </w:pPr>
            <w:r w:rsidRPr="003744E7">
              <w:rPr>
                <w:rFonts w:ascii="Arial" w:hAnsi="Arial" w:cs="Arial"/>
                <w:bCs/>
                <w:color w:val="404040"/>
              </w:rPr>
              <w:t>January 1, 2021</w:t>
            </w:r>
          </w:p>
        </w:tc>
      </w:tr>
      <w:tr w:rsidR="00D24275" w:rsidRPr="003744E7" w14:paraId="3C395FFB" w14:textId="77777777" w:rsidTr="00F35B1E">
        <w:trPr>
          <w:trHeight w:val="453"/>
        </w:trPr>
        <w:tc>
          <w:tcPr>
            <w:tcW w:w="1838" w:type="dxa"/>
            <w:vMerge/>
          </w:tcPr>
          <w:p w14:paraId="2B358C09" w14:textId="77777777" w:rsidR="00D24275" w:rsidRPr="003744E7" w:rsidRDefault="00D24275" w:rsidP="00F35B1E">
            <w:pPr>
              <w:autoSpaceDE w:val="0"/>
              <w:autoSpaceDN w:val="0"/>
              <w:adjustRightInd w:val="0"/>
              <w:jc w:val="both"/>
              <w:rPr>
                <w:rFonts w:ascii="Arial" w:hAnsi="Arial" w:cs="Arial"/>
                <w:bCs/>
                <w:color w:val="404040"/>
              </w:rPr>
            </w:pPr>
          </w:p>
        </w:tc>
        <w:tc>
          <w:tcPr>
            <w:tcW w:w="3119" w:type="dxa"/>
          </w:tcPr>
          <w:p w14:paraId="404A067E" w14:textId="77777777" w:rsidR="00D24275" w:rsidRPr="003744E7" w:rsidRDefault="00D24275" w:rsidP="00F35B1E">
            <w:pPr>
              <w:autoSpaceDE w:val="0"/>
              <w:autoSpaceDN w:val="0"/>
              <w:adjustRightInd w:val="0"/>
              <w:rPr>
                <w:rFonts w:ascii="Arial" w:hAnsi="Arial" w:cs="Arial"/>
                <w:bCs/>
                <w:color w:val="404040"/>
              </w:rPr>
            </w:pPr>
            <w:r w:rsidRPr="003744E7">
              <w:rPr>
                <w:rFonts w:ascii="Arial" w:hAnsi="Arial" w:cs="Arial"/>
                <w:bCs/>
                <w:color w:val="404040"/>
              </w:rPr>
              <w:t>Intercorporate dividend from domestic corporation, in general</w:t>
            </w:r>
          </w:p>
        </w:tc>
        <w:tc>
          <w:tcPr>
            <w:tcW w:w="2253" w:type="dxa"/>
          </w:tcPr>
          <w:p w14:paraId="72E7E5B7" w14:textId="77777777" w:rsidR="00D24275" w:rsidRPr="003744E7" w:rsidRDefault="00D24275" w:rsidP="00F35B1E">
            <w:pPr>
              <w:autoSpaceDE w:val="0"/>
              <w:autoSpaceDN w:val="0"/>
              <w:adjustRightInd w:val="0"/>
              <w:jc w:val="center"/>
              <w:rPr>
                <w:rFonts w:ascii="Arial" w:hAnsi="Arial" w:cs="Arial"/>
                <w:bCs/>
                <w:color w:val="404040"/>
              </w:rPr>
            </w:pPr>
            <w:r w:rsidRPr="003744E7">
              <w:rPr>
                <w:rFonts w:ascii="Arial" w:hAnsi="Arial" w:cs="Arial"/>
                <w:bCs/>
                <w:color w:val="404040"/>
              </w:rPr>
              <w:t>25%/15%</w:t>
            </w:r>
          </w:p>
        </w:tc>
        <w:tc>
          <w:tcPr>
            <w:tcW w:w="2253" w:type="dxa"/>
          </w:tcPr>
          <w:p w14:paraId="4564846F" w14:textId="77777777" w:rsidR="00D24275" w:rsidRPr="003744E7" w:rsidRDefault="00D24275" w:rsidP="00F35B1E">
            <w:pPr>
              <w:autoSpaceDE w:val="0"/>
              <w:autoSpaceDN w:val="0"/>
              <w:adjustRightInd w:val="0"/>
              <w:jc w:val="center"/>
              <w:rPr>
                <w:rFonts w:ascii="Arial" w:hAnsi="Arial" w:cs="Arial"/>
                <w:bCs/>
                <w:color w:val="404040"/>
              </w:rPr>
            </w:pPr>
            <w:r w:rsidRPr="003744E7">
              <w:rPr>
                <w:rFonts w:ascii="Arial" w:hAnsi="Arial" w:cs="Arial"/>
                <w:bCs/>
                <w:color w:val="404040"/>
              </w:rPr>
              <w:t>January 1, 2021</w:t>
            </w:r>
          </w:p>
        </w:tc>
      </w:tr>
      <w:tr w:rsidR="00D24275" w:rsidRPr="003744E7" w14:paraId="51B065FE" w14:textId="77777777" w:rsidTr="00F35B1E">
        <w:trPr>
          <w:trHeight w:val="499"/>
        </w:trPr>
        <w:tc>
          <w:tcPr>
            <w:tcW w:w="1838" w:type="dxa"/>
            <w:vMerge/>
          </w:tcPr>
          <w:p w14:paraId="0023E8DE" w14:textId="77777777" w:rsidR="00D24275" w:rsidRPr="003744E7" w:rsidRDefault="00D24275" w:rsidP="00F35B1E">
            <w:pPr>
              <w:autoSpaceDE w:val="0"/>
              <w:autoSpaceDN w:val="0"/>
              <w:adjustRightInd w:val="0"/>
              <w:jc w:val="both"/>
              <w:rPr>
                <w:rFonts w:ascii="Arial" w:hAnsi="Arial" w:cs="Arial"/>
                <w:bCs/>
                <w:color w:val="404040"/>
              </w:rPr>
            </w:pPr>
          </w:p>
        </w:tc>
        <w:tc>
          <w:tcPr>
            <w:tcW w:w="3119" w:type="dxa"/>
          </w:tcPr>
          <w:p w14:paraId="7CA94777" w14:textId="77777777" w:rsidR="00D24275" w:rsidRPr="003744E7" w:rsidRDefault="00D24275" w:rsidP="00F35B1E">
            <w:pPr>
              <w:autoSpaceDE w:val="0"/>
              <w:autoSpaceDN w:val="0"/>
              <w:adjustRightInd w:val="0"/>
              <w:rPr>
                <w:rFonts w:ascii="Arial" w:hAnsi="Arial" w:cs="Arial"/>
                <w:bCs/>
                <w:color w:val="404040"/>
              </w:rPr>
            </w:pPr>
            <w:r w:rsidRPr="003744E7">
              <w:rPr>
                <w:rFonts w:ascii="Arial" w:hAnsi="Arial" w:cs="Arial"/>
                <w:bCs/>
                <w:color w:val="404040"/>
              </w:rPr>
              <w:t>Capital gains from sale of shares of stock not traded in the stock exchange</w:t>
            </w:r>
          </w:p>
        </w:tc>
        <w:tc>
          <w:tcPr>
            <w:tcW w:w="2253" w:type="dxa"/>
          </w:tcPr>
          <w:p w14:paraId="052790A1" w14:textId="77777777" w:rsidR="00D24275" w:rsidRPr="003744E7" w:rsidRDefault="00D24275" w:rsidP="00F35B1E">
            <w:pPr>
              <w:autoSpaceDE w:val="0"/>
              <w:autoSpaceDN w:val="0"/>
              <w:adjustRightInd w:val="0"/>
              <w:jc w:val="center"/>
              <w:rPr>
                <w:rFonts w:ascii="Arial" w:hAnsi="Arial" w:cs="Arial"/>
                <w:bCs/>
                <w:color w:val="404040"/>
              </w:rPr>
            </w:pPr>
            <w:r w:rsidRPr="003744E7">
              <w:rPr>
                <w:rFonts w:ascii="Arial" w:hAnsi="Arial" w:cs="Arial"/>
                <w:bCs/>
                <w:color w:val="404040"/>
              </w:rPr>
              <w:t>15%</w:t>
            </w:r>
          </w:p>
        </w:tc>
        <w:tc>
          <w:tcPr>
            <w:tcW w:w="2253" w:type="dxa"/>
          </w:tcPr>
          <w:p w14:paraId="59E41DAB" w14:textId="77777777" w:rsidR="00D24275" w:rsidRPr="003744E7" w:rsidRDefault="00D24275" w:rsidP="00F35B1E">
            <w:pPr>
              <w:autoSpaceDE w:val="0"/>
              <w:autoSpaceDN w:val="0"/>
              <w:adjustRightInd w:val="0"/>
              <w:jc w:val="center"/>
              <w:rPr>
                <w:rFonts w:ascii="Arial" w:hAnsi="Arial" w:cs="Arial"/>
                <w:bCs/>
                <w:color w:val="404040"/>
              </w:rPr>
            </w:pPr>
            <w:r w:rsidRPr="003744E7">
              <w:rPr>
                <w:rFonts w:ascii="Arial" w:hAnsi="Arial" w:cs="Arial"/>
                <w:bCs/>
                <w:color w:val="404040"/>
              </w:rPr>
              <w:t>Upon effectivity of CREATE</w:t>
            </w:r>
          </w:p>
          <w:p w14:paraId="1F531745" w14:textId="77777777" w:rsidR="00D24275" w:rsidRPr="003744E7" w:rsidRDefault="00D24275" w:rsidP="00F35B1E">
            <w:pPr>
              <w:autoSpaceDE w:val="0"/>
              <w:autoSpaceDN w:val="0"/>
              <w:adjustRightInd w:val="0"/>
              <w:jc w:val="center"/>
              <w:rPr>
                <w:rFonts w:ascii="Arial" w:hAnsi="Arial" w:cs="Arial"/>
                <w:bCs/>
                <w:color w:val="404040"/>
              </w:rPr>
            </w:pPr>
          </w:p>
        </w:tc>
      </w:tr>
    </w:tbl>
    <w:p w14:paraId="77459664" w14:textId="77777777" w:rsidR="00D24275" w:rsidRDefault="00D24275" w:rsidP="00D24275">
      <w:pPr>
        <w:spacing w:after="0" w:line="240" w:lineRule="auto"/>
        <w:rPr>
          <w:rFonts w:ascii="Arial" w:hAnsi="Arial" w:cs="Arial"/>
          <w:u w:val="single"/>
        </w:rPr>
      </w:pPr>
    </w:p>
    <w:p w14:paraId="43A7615B" w14:textId="77777777" w:rsidR="00D24275" w:rsidRDefault="00D24275" w:rsidP="00D24275">
      <w:pPr>
        <w:pStyle w:val="ListParagraph"/>
        <w:numPr>
          <w:ilvl w:val="0"/>
          <w:numId w:val="13"/>
        </w:numPr>
        <w:jc w:val="both"/>
        <w:rPr>
          <w:rFonts w:ascii="Arial" w:hAnsi="Arial" w:cs="Arial"/>
          <w:u w:val="single"/>
        </w:rPr>
      </w:pPr>
      <w:r>
        <w:rPr>
          <w:rFonts w:ascii="Arial" w:hAnsi="Arial" w:cs="Arial"/>
          <w:u w:val="single"/>
        </w:rPr>
        <w:t>EXEMPTION FROM INCOME TAX OF FOREIGN-SOURCED DIVIDENDS RECEIVED BY DOMESTIC CORPORATIONS</w:t>
      </w:r>
    </w:p>
    <w:p w14:paraId="074EB09C" w14:textId="77777777" w:rsidR="00D24275" w:rsidRDefault="00D24275" w:rsidP="00D24275">
      <w:pPr>
        <w:pStyle w:val="ListParagraph"/>
        <w:autoSpaceDE w:val="0"/>
        <w:autoSpaceDN w:val="0"/>
        <w:adjustRightInd w:val="0"/>
        <w:spacing w:after="0" w:line="240" w:lineRule="auto"/>
        <w:jc w:val="both"/>
        <w:rPr>
          <w:rFonts w:ascii="Baskerville Old Face" w:hAnsi="Baskerville Old Face" w:cs="Arial"/>
          <w:bCs/>
          <w:color w:val="404040"/>
          <w:highlight w:val="yellow"/>
        </w:rPr>
      </w:pPr>
    </w:p>
    <w:p w14:paraId="70DA0E43" w14:textId="77777777" w:rsidR="00D24275" w:rsidRPr="00D342B8" w:rsidRDefault="00D24275" w:rsidP="00D24275">
      <w:pPr>
        <w:pStyle w:val="ListParagraph"/>
        <w:autoSpaceDE w:val="0"/>
        <w:autoSpaceDN w:val="0"/>
        <w:adjustRightInd w:val="0"/>
        <w:spacing w:after="0" w:line="240" w:lineRule="auto"/>
        <w:jc w:val="both"/>
        <w:rPr>
          <w:rFonts w:ascii="Arial" w:hAnsi="Arial" w:cs="Arial"/>
          <w:bCs/>
          <w:color w:val="404040"/>
        </w:rPr>
      </w:pPr>
      <w:r w:rsidRPr="00D342B8">
        <w:rPr>
          <w:rFonts w:ascii="Arial" w:hAnsi="Arial" w:cs="Arial"/>
          <w:bCs/>
          <w:color w:val="404040"/>
        </w:rPr>
        <w:t>The following are the requisites:</w:t>
      </w:r>
    </w:p>
    <w:p w14:paraId="78620604" w14:textId="77777777" w:rsidR="00D24275" w:rsidRPr="00D342B8" w:rsidRDefault="00D24275" w:rsidP="00D24275">
      <w:pPr>
        <w:pStyle w:val="ListParagraph"/>
        <w:numPr>
          <w:ilvl w:val="0"/>
          <w:numId w:val="41"/>
        </w:numPr>
        <w:autoSpaceDE w:val="0"/>
        <w:autoSpaceDN w:val="0"/>
        <w:adjustRightInd w:val="0"/>
        <w:spacing w:after="0" w:line="240" w:lineRule="auto"/>
        <w:ind w:left="1134"/>
        <w:jc w:val="both"/>
        <w:rPr>
          <w:rFonts w:ascii="Arial" w:hAnsi="Arial" w:cs="Arial"/>
          <w:bCs/>
          <w:color w:val="404040"/>
        </w:rPr>
      </w:pPr>
      <w:r w:rsidRPr="00D342B8">
        <w:rPr>
          <w:rFonts w:ascii="Arial" w:hAnsi="Arial" w:cs="Arial"/>
          <w:bCs/>
          <w:color w:val="404040"/>
        </w:rPr>
        <w:t xml:space="preserve">The dividends actually received or remitted into the Philippines are reinvested in the business operations of the domestic corporation within the next taxable year from the time the foreign-sourced dividends were received or </w:t>
      </w:r>
      <w:proofErr w:type="gramStart"/>
      <w:r w:rsidRPr="00D342B8">
        <w:rPr>
          <w:rFonts w:ascii="Arial" w:hAnsi="Arial" w:cs="Arial"/>
          <w:bCs/>
          <w:color w:val="404040"/>
        </w:rPr>
        <w:t>remitted;</w:t>
      </w:r>
      <w:proofErr w:type="gramEnd"/>
    </w:p>
    <w:p w14:paraId="638DB406" w14:textId="77777777" w:rsidR="00D24275" w:rsidRPr="00D342B8" w:rsidRDefault="00D24275" w:rsidP="00D24275">
      <w:pPr>
        <w:pStyle w:val="ListParagraph"/>
        <w:numPr>
          <w:ilvl w:val="0"/>
          <w:numId w:val="41"/>
        </w:numPr>
        <w:autoSpaceDE w:val="0"/>
        <w:autoSpaceDN w:val="0"/>
        <w:adjustRightInd w:val="0"/>
        <w:spacing w:after="0" w:line="240" w:lineRule="auto"/>
        <w:ind w:left="1134"/>
        <w:jc w:val="both"/>
        <w:rPr>
          <w:rFonts w:ascii="Arial" w:hAnsi="Arial" w:cs="Arial"/>
          <w:bCs/>
          <w:color w:val="404040"/>
        </w:rPr>
      </w:pPr>
      <w:r w:rsidRPr="00D342B8">
        <w:rPr>
          <w:rFonts w:ascii="Arial" w:hAnsi="Arial" w:cs="Arial"/>
          <w:bCs/>
          <w:color w:val="404040"/>
        </w:rPr>
        <w:t>The dividends shall only be used to fund the working capital requirements, capital expenditures, dividend payments, investment in domestic subsidiaries, and infrastructure project; and</w:t>
      </w:r>
    </w:p>
    <w:p w14:paraId="4E402BA9" w14:textId="77777777" w:rsidR="00D24275" w:rsidRPr="00D342B8" w:rsidRDefault="00D24275" w:rsidP="00D24275">
      <w:pPr>
        <w:pStyle w:val="ListParagraph"/>
        <w:numPr>
          <w:ilvl w:val="0"/>
          <w:numId w:val="41"/>
        </w:numPr>
        <w:autoSpaceDE w:val="0"/>
        <w:autoSpaceDN w:val="0"/>
        <w:adjustRightInd w:val="0"/>
        <w:spacing w:after="0" w:line="240" w:lineRule="auto"/>
        <w:ind w:left="1134"/>
        <w:jc w:val="both"/>
        <w:rPr>
          <w:rFonts w:ascii="Arial" w:hAnsi="Arial" w:cs="Arial"/>
          <w:bCs/>
          <w:color w:val="404040"/>
        </w:rPr>
      </w:pPr>
      <w:r w:rsidRPr="00D342B8">
        <w:rPr>
          <w:rFonts w:ascii="Arial" w:hAnsi="Arial" w:cs="Arial"/>
          <w:bCs/>
          <w:color w:val="404040"/>
        </w:rPr>
        <w:t xml:space="preserve">The domestic corporation holds directly at least 20% </w:t>
      </w:r>
      <w:r w:rsidRPr="00D342B8">
        <w:rPr>
          <w:rFonts w:ascii="Arial" w:hAnsi="Arial" w:cs="Arial"/>
          <w:b/>
          <w:color w:val="404040"/>
        </w:rPr>
        <w:t xml:space="preserve">in value </w:t>
      </w:r>
      <w:r w:rsidRPr="00D342B8">
        <w:rPr>
          <w:rFonts w:ascii="Arial" w:hAnsi="Arial" w:cs="Arial"/>
          <w:bCs/>
          <w:color w:val="404040"/>
        </w:rPr>
        <w:t xml:space="preserve">of the outstanding shares of the foreign corporation and has held the shareholdings uninterruptedly for a minimum of 2 years at the time of the </w:t>
      </w:r>
      <w:proofErr w:type="gramStart"/>
      <w:r w:rsidRPr="00D342B8">
        <w:rPr>
          <w:rFonts w:ascii="Arial" w:hAnsi="Arial" w:cs="Arial"/>
          <w:bCs/>
          <w:color w:val="404040"/>
        </w:rPr>
        <w:t>dividends</w:t>
      </w:r>
      <w:proofErr w:type="gramEnd"/>
      <w:r w:rsidRPr="00D342B8">
        <w:rPr>
          <w:rFonts w:ascii="Arial" w:hAnsi="Arial" w:cs="Arial"/>
          <w:bCs/>
          <w:color w:val="404040"/>
        </w:rPr>
        <w:t xml:space="preserve"> distribution. In case the foreign corporation has been in existence for less than 2 years at the time of dividend distribution, the domestic corporation must have continuously held at least 20% </w:t>
      </w:r>
      <w:r w:rsidRPr="00D342B8">
        <w:rPr>
          <w:rFonts w:ascii="Arial" w:hAnsi="Arial" w:cs="Arial"/>
          <w:b/>
          <w:color w:val="404040"/>
        </w:rPr>
        <w:t xml:space="preserve">in value </w:t>
      </w:r>
      <w:r w:rsidRPr="00D342B8">
        <w:rPr>
          <w:rFonts w:ascii="Arial" w:hAnsi="Arial" w:cs="Arial"/>
          <w:bCs/>
          <w:color w:val="404040"/>
        </w:rPr>
        <w:t>of the foreign corporation’s outstanding shares during the entire existence of the corporation.</w:t>
      </w:r>
    </w:p>
    <w:p w14:paraId="0ED7D84D" w14:textId="77777777" w:rsidR="00D24275" w:rsidRPr="00D342B8" w:rsidRDefault="00D24275" w:rsidP="00D24275">
      <w:pPr>
        <w:autoSpaceDE w:val="0"/>
        <w:autoSpaceDN w:val="0"/>
        <w:adjustRightInd w:val="0"/>
        <w:spacing w:after="0" w:line="240" w:lineRule="auto"/>
        <w:jc w:val="both"/>
        <w:rPr>
          <w:rFonts w:ascii="Arial" w:hAnsi="Arial" w:cs="Arial"/>
          <w:bCs/>
          <w:color w:val="404040"/>
        </w:rPr>
      </w:pPr>
    </w:p>
    <w:p w14:paraId="0991B6A7" w14:textId="77777777" w:rsidR="00D24275" w:rsidRPr="00D342B8" w:rsidRDefault="00D24275" w:rsidP="00D24275">
      <w:pPr>
        <w:autoSpaceDE w:val="0"/>
        <w:autoSpaceDN w:val="0"/>
        <w:adjustRightInd w:val="0"/>
        <w:spacing w:after="0" w:line="240" w:lineRule="auto"/>
        <w:ind w:left="720"/>
        <w:jc w:val="both"/>
        <w:rPr>
          <w:rFonts w:ascii="Arial" w:hAnsi="Arial" w:cs="Arial"/>
          <w:bCs/>
          <w:color w:val="404040"/>
        </w:rPr>
      </w:pPr>
      <w:r w:rsidRPr="00D342B8">
        <w:rPr>
          <w:rFonts w:ascii="Arial" w:hAnsi="Arial" w:cs="Arial"/>
          <w:bCs/>
          <w:color w:val="404040"/>
        </w:rPr>
        <w:t>To avail of the exemption, the domestic corporation shall:</w:t>
      </w:r>
    </w:p>
    <w:p w14:paraId="3618CC62" w14:textId="77777777" w:rsidR="00D24275" w:rsidRPr="00D342B8" w:rsidRDefault="00D24275" w:rsidP="00D24275">
      <w:pPr>
        <w:pStyle w:val="ListParagraph"/>
        <w:numPr>
          <w:ilvl w:val="0"/>
          <w:numId w:val="42"/>
        </w:numPr>
        <w:autoSpaceDE w:val="0"/>
        <w:autoSpaceDN w:val="0"/>
        <w:adjustRightInd w:val="0"/>
        <w:spacing w:after="0" w:line="240" w:lineRule="auto"/>
        <w:jc w:val="both"/>
        <w:rPr>
          <w:rFonts w:ascii="Arial" w:hAnsi="Arial" w:cs="Arial"/>
          <w:bCs/>
          <w:color w:val="404040"/>
        </w:rPr>
      </w:pPr>
      <w:r w:rsidRPr="00D342B8">
        <w:rPr>
          <w:rFonts w:ascii="Arial" w:hAnsi="Arial" w:cs="Arial"/>
          <w:bCs/>
          <w:color w:val="404040"/>
        </w:rPr>
        <w:t xml:space="preserve">Submit to the concerned BIR office within 30 calendar days from actual receipt of the remitted dividends a sworn statement/affidavit containing (i) the fact of actual receipt of such dividends; (ii) the amount and the source (NRFC) of such dividends, including their shareholdings in that NRFC and the holding period at the time of the dividends distribution, and (iii) a statement that they shall fully comply with the conditions of the exemptions above </w:t>
      </w:r>
      <w:proofErr w:type="gramStart"/>
      <w:r w:rsidRPr="00D342B8">
        <w:rPr>
          <w:rFonts w:ascii="Arial" w:hAnsi="Arial" w:cs="Arial"/>
          <w:bCs/>
          <w:color w:val="404040"/>
        </w:rPr>
        <w:t>stated;</w:t>
      </w:r>
      <w:proofErr w:type="gramEnd"/>
    </w:p>
    <w:p w14:paraId="7065896A" w14:textId="77777777" w:rsidR="00D24275" w:rsidRPr="00D342B8" w:rsidRDefault="00D24275" w:rsidP="00D24275">
      <w:pPr>
        <w:pStyle w:val="ListParagraph"/>
        <w:numPr>
          <w:ilvl w:val="0"/>
          <w:numId w:val="42"/>
        </w:numPr>
        <w:autoSpaceDE w:val="0"/>
        <w:autoSpaceDN w:val="0"/>
        <w:adjustRightInd w:val="0"/>
        <w:spacing w:after="0" w:line="240" w:lineRule="auto"/>
        <w:jc w:val="both"/>
        <w:rPr>
          <w:rFonts w:ascii="Arial" w:hAnsi="Arial" w:cs="Arial"/>
          <w:bCs/>
          <w:color w:val="404040"/>
        </w:rPr>
      </w:pPr>
      <w:r w:rsidRPr="00D342B8">
        <w:rPr>
          <w:rFonts w:ascii="Arial" w:hAnsi="Arial" w:cs="Arial"/>
          <w:bCs/>
          <w:color w:val="404040"/>
        </w:rPr>
        <w:t>In the year of receipt of receipt of dividend, attach to the Audited Financial Statements (AFS) an Independent Auditor Sworn Certification as to (i) the fact of actual receipt of the remitted dividends, (ii) the amount and the source (NRFC) of such dividends, including their shareholdings in that NRFC and the holding period at the time of the dividends distribution, (iii) the fact that the domestic corporation, thru its Board, has appropriated or has a plan to reinvest the dividends in its business operations to fund its working capital requirements, capital expenditures, dividend payments, investment in domestic subsidiaries, or infrastructure project, and (iv) if any amount has been disbursed, a statement that said disbursement complies with the said requirements.</w:t>
      </w:r>
    </w:p>
    <w:p w14:paraId="0255A218" w14:textId="77777777" w:rsidR="00D24275" w:rsidRPr="00D342B8" w:rsidRDefault="00D24275" w:rsidP="00D24275">
      <w:pPr>
        <w:autoSpaceDE w:val="0"/>
        <w:autoSpaceDN w:val="0"/>
        <w:adjustRightInd w:val="0"/>
        <w:spacing w:after="0" w:line="240" w:lineRule="auto"/>
        <w:ind w:left="1080"/>
        <w:jc w:val="both"/>
        <w:rPr>
          <w:rFonts w:ascii="Arial" w:hAnsi="Arial" w:cs="Arial"/>
          <w:bCs/>
          <w:color w:val="404040"/>
        </w:rPr>
      </w:pPr>
    </w:p>
    <w:p w14:paraId="2A382C7D" w14:textId="77777777" w:rsidR="00D24275" w:rsidRPr="00D342B8" w:rsidRDefault="00D24275" w:rsidP="00D24275">
      <w:pPr>
        <w:autoSpaceDE w:val="0"/>
        <w:autoSpaceDN w:val="0"/>
        <w:adjustRightInd w:val="0"/>
        <w:spacing w:after="0" w:line="240" w:lineRule="auto"/>
        <w:ind w:left="1080"/>
        <w:jc w:val="both"/>
        <w:rPr>
          <w:rFonts w:ascii="Arial" w:hAnsi="Arial" w:cs="Arial"/>
          <w:bCs/>
          <w:color w:val="404040"/>
        </w:rPr>
      </w:pPr>
      <w:r w:rsidRPr="00D342B8">
        <w:rPr>
          <w:rFonts w:ascii="Arial" w:hAnsi="Arial" w:cs="Arial"/>
          <w:bCs/>
          <w:color w:val="404040"/>
        </w:rPr>
        <w:t>Disclosure of dividends in the AFS which shall be attached to the Annual ITR to be filed in the year of receipt, as well as the amount of dividend deemed exempt from income tax, shall be declared in reconciliation part of the said Annual ITR.</w:t>
      </w:r>
    </w:p>
    <w:p w14:paraId="480F92FA" w14:textId="77777777" w:rsidR="00D24275" w:rsidRPr="00D342B8" w:rsidRDefault="00D24275" w:rsidP="00D24275">
      <w:pPr>
        <w:autoSpaceDE w:val="0"/>
        <w:autoSpaceDN w:val="0"/>
        <w:adjustRightInd w:val="0"/>
        <w:spacing w:after="0" w:line="240" w:lineRule="auto"/>
        <w:jc w:val="both"/>
        <w:rPr>
          <w:rFonts w:ascii="Arial" w:hAnsi="Arial" w:cs="Arial"/>
          <w:bCs/>
          <w:color w:val="404040"/>
        </w:rPr>
      </w:pPr>
    </w:p>
    <w:p w14:paraId="188649F4" w14:textId="77777777" w:rsidR="00D24275" w:rsidRPr="00D342B8" w:rsidRDefault="00D24275" w:rsidP="00D24275">
      <w:pPr>
        <w:pStyle w:val="ListParagraph"/>
        <w:numPr>
          <w:ilvl w:val="0"/>
          <w:numId w:val="42"/>
        </w:numPr>
        <w:autoSpaceDE w:val="0"/>
        <w:autoSpaceDN w:val="0"/>
        <w:adjustRightInd w:val="0"/>
        <w:spacing w:after="0" w:line="240" w:lineRule="auto"/>
        <w:jc w:val="both"/>
        <w:rPr>
          <w:rFonts w:ascii="Arial" w:hAnsi="Arial" w:cs="Arial"/>
          <w:bCs/>
          <w:color w:val="404040"/>
        </w:rPr>
      </w:pPr>
      <w:r w:rsidRPr="00D342B8">
        <w:rPr>
          <w:rFonts w:ascii="Arial" w:hAnsi="Arial" w:cs="Arial"/>
          <w:bCs/>
          <w:color w:val="404040"/>
        </w:rPr>
        <w:lastRenderedPageBreak/>
        <w:t>In the immediately following taxable year, attach to the Annual ITR a Sworn Certification prepared and executed by an Independent Auditor on the utilization or non-utilization of the dividends received by the corporation. If the Certification will state non-utilization of the dividends received, the corresponding tax due on the unutilized dividends shall be declared as taxable income, subject to surcharges, interest, and penalty, if any.</w:t>
      </w:r>
    </w:p>
    <w:p w14:paraId="72CFD3E7" w14:textId="77777777" w:rsidR="00D24275" w:rsidRPr="00D342B8" w:rsidRDefault="00D24275" w:rsidP="00D24275">
      <w:pPr>
        <w:pStyle w:val="ListParagraph"/>
        <w:autoSpaceDE w:val="0"/>
        <w:autoSpaceDN w:val="0"/>
        <w:adjustRightInd w:val="0"/>
        <w:spacing w:after="0" w:line="240" w:lineRule="auto"/>
        <w:ind w:left="1080"/>
        <w:jc w:val="both"/>
        <w:rPr>
          <w:rFonts w:ascii="Arial" w:hAnsi="Arial" w:cs="Arial"/>
          <w:bCs/>
          <w:color w:val="404040"/>
        </w:rPr>
      </w:pPr>
    </w:p>
    <w:p w14:paraId="2A0142F3" w14:textId="77777777" w:rsidR="00D24275" w:rsidRPr="00D342B8" w:rsidRDefault="00D24275" w:rsidP="00D24275">
      <w:pPr>
        <w:pStyle w:val="ListParagraph"/>
        <w:numPr>
          <w:ilvl w:val="0"/>
          <w:numId w:val="13"/>
        </w:numPr>
        <w:jc w:val="both"/>
        <w:rPr>
          <w:rFonts w:ascii="Arial" w:hAnsi="Arial" w:cs="Arial"/>
          <w:u w:val="single"/>
        </w:rPr>
      </w:pPr>
      <w:r w:rsidRPr="00D342B8">
        <w:rPr>
          <w:rFonts w:ascii="Arial" w:hAnsi="Arial" w:cs="Arial"/>
          <w:u w:val="single"/>
        </w:rPr>
        <w:t>IMPROPERLY ACCUMULATED EARNINGS TAX</w:t>
      </w:r>
    </w:p>
    <w:p w14:paraId="0D722BD6" w14:textId="77777777" w:rsidR="00D24275" w:rsidRPr="00D342B8" w:rsidRDefault="00D24275" w:rsidP="00D24275">
      <w:pPr>
        <w:pStyle w:val="ListParagraph"/>
        <w:jc w:val="both"/>
        <w:rPr>
          <w:rFonts w:ascii="Arial" w:hAnsi="Arial" w:cs="Arial"/>
          <w:u w:val="single"/>
        </w:rPr>
      </w:pPr>
    </w:p>
    <w:p w14:paraId="70087620" w14:textId="77777777" w:rsidR="00D24275" w:rsidRPr="00D342B8" w:rsidRDefault="00D24275" w:rsidP="00D24275">
      <w:pPr>
        <w:pStyle w:val="ListParagraph"/>
        <w:autoSpaceDE w:val="0"/>
        <w:autoSpaceDN w:val="0"/>
        <w:adjustRightInd w:val="0"/>
        <w:spacing w:after="0" w:line="240" w:lineRule="auto"/>
        <w:jc w:val="both"/>
        <w:rPr>
          <w:rFonts w:ascii="Arial" w:hAnsi="Arial" w:cs="Arial"/>
          <w:bCs/>
          <w:color w:val="404040"/>
        </w:rPr>
      </w:pPr>
      <w:r w:rsidRPr="00D342B8">
        <w:rPr>
          <w:rFonts w:ascii="Arial" w:hAnsi="Arial" w:cs="Arial"/>
          <w:bCs/>
          <w:color w:val="404040"/>
        </w:rPr>
        <w:t>It shall no longer be imposed upon the effectivity of CREATE onwards. This shall apply to the entire taxable year for all fiscal year/years ending after the effectivity of CREATE.</w:t>
      </w:r>
    </w:p>
    <w:p w14:paraId="0FA88B1C" w14:textId="77777777" w:rsidR="00D24275" w:rsidRPr="00D342B8" w:rsidRDefault="00D24275" w:rsidP="00D24275">
      <w:pPr>
        <w:pStyle w:val="ListParagraph"/>
        <w:autoSpaceDE w:val="0"/>
        <w:autoSpaceDN w:val="0"/>
        <w:adjustRightInd w:val="0"/>
        <w:spacing w:after="0" w:line="240" w:lineRule="auto"/>
        <w:jc w:val="both"/>
        <w:rPr>
          <w:rFonts w:ascii="Arial" w:hAnsi="Arial" w:cs="Arial"/>
          <w:bCs/>
          <w:color w:val="404040"/>
          <w:u w:val="single"/>
        </w:rPr>
      </w:pPr>
    </w:p>
    <w:p w14:paraId="4FED70C9" w14:textId="77777777" w:rsidR="00D24275" w:rsidRPr="00D342B8" w:rsidRDefault="00D24275" w:rsidP="00D24275">
      <w:pPr>
        <w:pStyle w:val="ListParagraph"/>
        <w:numPr>
          <w:ilvl w:val="0"/>
          <w:numId w:val="13"/>
        </w:numPr>
        <w:autoSpaceDE w:val="0"/>
        <w:autoSpaceDN w:val="0"/>
        <w:adjustRightInd w:val="0"/>
        <w:spacing w:after="0" w:line="240" w:lineRule="auto"/>
        <w:jc w:val="both"/>
        <w:rPr>
          <w:rFonts w:ascii="Arial" w:hAnsi="Arial" w:cs="Arial"/>
          <w:bCs/>
          <w:color w:val="404040"/>
          <w:u w:val="single"/>
        </w:rPr>
      </w:pPr>
      <w:r w:rsidRPr="00D342B8">
        <w:rPr>
          <w:rFonts w:ascii="Arial" w:hAnsi="Arial" w:cs="Arial"/>
          <w:bCs/>
          <w:color w:val="404040"/>
          <w:u w:val="single"/>
        </w:rPr>
        <w:t xml:space="preserve">ADDITIONAL ALLOWABLE DEDUCTIONS FROM GROSS INCOME FOR </w:t>
      </w:r>
      <w:proofErr w:type="gramStart"/>
      <w:r w:rsidRPr="00D342B8">
        <w:rPr>
          <w:rFonts w:ascii="Arial" w:hAnsi="Arial" w:cs="Arial"/>
          <w:bCs/>
          <w:color w:val="404040"/>
          <w:u w:val="single"/>
        </w:rPr>
        <w:t>BUSINESS PERSONS</w:t>
      </w:r>
      <w:proofErr w:type="gramEnd"/>
      <w:r w:rsidRPr="00D342B8">
        <w:rPr>
          <w:rFonts w:ascii="Arial" w:hAnsi="Arial" w:cs="Arial"/>
          <w:bCs/>
          <w:color w:val="404040"/>
          <w:u w:val="single"/>
        </w:rPr>
        <w:t xml:space="preserve"> </w:t>
      </w:r>
    </w:p>
    <w:p w14:paraId="630CB106" w14:textId="77777777" w:rsidR="00D24275" w:rsidRPr="00D342B8" w:rsidRDefault="00D24275" w:rsidP="00D24275">
      <w:pPr>
        <w:pStyle w:val="ListParagraph"/>
        <w:autoSpaceDE w:val="0"/>
        <w:autoSpaceDN w:val="0"/>
        <w:adjustRightInd w:val="0"/>
        <w:spacing w:after="0" w:line="240" w:lineRule="auto"/>
        <w:jc w:val="both"/>
        <w:rPr>
          <w:rFonts w:ascii="Arial" w:hAnsi="Arial" w:cs="Arial"/>
          <w:bCs/>
          <w:color w:val="404040"/>
          <w:u w:val="single"/>
        </w:rPr>
      </w:pPr>
    </w:p>
    <w:p w14:paraId="78F0237E" w14:textId="77777777" w:rsidR="00D24275" w:rsidRPr="00D342B8" w:rsidRDefault="00D24275" w:rsidP="00D24275">
      <w:pPr>
        <w:autoSpaceDE w:val="0"/>
        <w:autoSpaceDN w:val="0"/>
        <w:adjustRightInd w:val="0"/>
        <w:spacing w:after="0" w:line="240" w:lineRule="auto"/>
        <w:ind w:left="720"/>
        <w:jc w:val="both"/>
        <w:rPr>
          <w:rFonts w:ascii="Arial" w:hAnsi="Arial" w:cs="Arial"/>
          <w:bCs/>
          <w:color w:val="404040"/>
        </w:rPr>
      </w:pPr>
      <w:r w:rsidRPr="00D342B8">
        <w:rPr>
          <w:rFonts w:ascii="Arial" w:hAnsi="Arial" w:cs="Arial"/>
          <w:bCs/>
          <w:color w:val="404040"/>
        </w:rPr>
        <w:t>Upon the effectivity of CREATE, an additional deduction from taxable income of 1/2 of the value of labor training expenses shall be allowed under the following:</w:t>
      </w:r>
    </w:p>
    <w:p w14:paraId="2F8EA3B1" w14:textId="77777777" w:rsidR="00D24275" w:rsidRPr="00D342B8" w:rsidRDefault="00D24275" w:rsidP="00D24275">
      <w:pPr>
        <w:pStyle w:val="ListParagraph"/>
        <w:numPr>
          <w:ilvl w:val="0"/>
          <w:numId w:val="43"/>
        </w:numPr>
        <w:autoSpaceDE w:val="0"/>
        <w:autoSpaceDN w:val="0"/>
        <w:adjustRightInd w:val="0"/>
        <w:spacing w:after="0" w:line="240" w:lineRule="auto"/>
        <w:jc w:val="both"/>
        <w:rPr>
          <w:rFonts w:ascii="Arial" w:hAnsi="Arial" w:cs="Arial"/>
          <w:bCs/>
          <w:color w:val="404040"/>
        </w:rPr>
      </w:pPr>
      <w:r w:rsidRPr="00D342B8">
        <w:rPr>
          <w:rFonts w:ascii="Arial" w:hAnsi="Arial" w:cs="Arial"/>
          <w:bCs/>
          <w:color w:val="404040"/>
        </w:rPr>
        <w:t xml:space="preserve">Incurred for development of enterprise-based trainees enrolled in Public Senior High Schools, Public Higher Education Institution or Public Technical and Vocational Institutions and duly covered by an apprenticeship </w:t>
      </w:r>
      <w:proofErr w:type="gramStart"/>
      <w:r w:rsidRPr="00D342B8">
        <w:rPr>
          <w:rFonts w:ascii="Arial" w:hAnsi="Arial" w:cs="Arial"/>
          <w:bCs/>
          <w:color w:val="404040"/>
        </w:rPr>
        <w:t>agreement;</w:t>
      </w:r>
      <w:proofErr w:type="gramEnd"/>
    </w:p>
    <w:p w14:paraId="0E2A8E27" w14:textId="77777777" w:rsidR="00D24275" w:rsidRPr="00D342B8" w:rsidRDefault="00D24275" w:rsidP="00D24275">
      <w:pPr>
        <w:pStyle w:val="ListParagraph"/>
        <w:numPr>
          <w:ilvl w:val="0"/>
          <w:numId w:val="43"/>
        </w:numPr>
        <w:autoSpaceDE w:val="0"/>
        <w:autoSpaceDN w:val="0"/>
        <w:adjustRightInd w:val="0"/>
        <w:spacing w:after="0" w:line="240" w:lineRule="auto"/>
        <w:jc w:val="both"/>
        <w:rPr>
          <w:rFonts w:ascii="Arial" w:hAnsi="Arial" w:cs="Arial"/>
          <w:bCs/>
          <w:color w:val="404040"/>
        </w:rPr>
      </w:pPr>
      <w:r w:rsidRPr="00D342B8">
        <w:rPr>
          <w:rFonts w:ascii="Arial" w:hAnsi="Arial" w:cs="Arial"/>
          <w:bCs/>
          <w:color w:val="404040"/>
        </w:rPr>
        <w:t>For the additional deduction for enterprise-based training of students from Public Educational Institutions, the enterprise shall secure proper “certification” from DepEd, TESDA or CHED; and</w:t>
      </w:r>
    </w:p>
    <w:p w14:paraId="119C2146" w14:textId="77777777" w:rsidR="00D24275" w:rsidRPr="00D342B8" w:rsidRDefault="00D24275" w:rsidP="00D24275">
      <w:pPr>
        <w:pStyle w:val="ListParagraph"/>
        <w:numPr>
          <w:ilvl w:val="0"/>
          <w:numId w:val="43"/>
        </w:numPr>
        <w:autoSpaceDE w:val="0"/>
        <w:autoSpaceDN w:val="0"/>
        <w:adjustRightInd w:val="0"/>
        <w:spacing w:after="0" w:line="240" w:lineRule="auto"/>
        <w:jc w:val="both"/>
        <w:rPr>
          <w:rFonts w:ascii="Arial" w:hAnsi="Arial" w:cs="Arial"/>
          <w:bCs/>
          <w:color w:val="404040"/>
        </w:rPr>
      </w:pPr>
      <w:r w:rsidRPr="00D342B8">
        <w:rPr>
          <w:rFonts w:ascii="Arial" w:hAnsi="Arial" w:cs="Arial"/>
          <w:bCs/>
          <w:color w:val="404040"/>
        </w:rPr>
        <w:t>Such deduction shall not exceed 10% of Direct Labor Wage.</w:t>
      </w:r>
    </w:p>
    <w:p w14:paraId="2DB52943" w14:textId="77777777" w:rsidR="00D24275" w:rsidRPr="00D342B8" w:rsidRDefault="00D24275" w:rsidP="00D24275">
      <w:pPr>
        <w:pStyle w:val="ListParagraph"/>
        <w:jc w:val="both"/>
        <w:rPr>
          <w:rFonts w:ascii="Arial" w:hAnsi="Arial" w:cs="Arial"/>
          <w:u w:val="single"/>
        </w:rPr>
      </w:pPr>
    </w:p>
    <w:p w14:paraId="19FCB6F9" w14:textId="77777777" w:rsidR="00D24275" w:rsidRPr="00D342B8" w:rsidRDefault="00D24275" w:rsidP="00D24275">
      <w:pPr>
        <w:pStyle w:val="ListParagraph"/>
        <w:numPr>
          <w:ilvl w:val="0"/>
          <w:numId w:val="13"/>
        </w:numPr>
        <w:autoSpaceDE w:val="0"/>
        <w:autoSpaceDN w:val="0"/>
        <w:adjustRightInd w:val="0"/>
        <w:spacing w:after="0" w:line="240" w:lineRule="auto"/>
        <w:jc w:val="both"/>
        <w:rPr>
          <w:rFonts w:ascii="Arial" w:hAnsi="Arial" w:cs="Arial"/>
          <w:bCs/>
          <w:color w:val="404040"/>
        </w:rPr>
      </w:pPr>
      <w:r w:rsidRPr="00D342B8">
        <w:rPr>
          <w:rFonts w:ascii="Arial" w:hAnsi="Arial" w:cs="Arial"/>
          <w:bCs/>
          <w:color w:val="404040"/>
          <w:u w:val="single"/>
        </w:rPr>
        <w:t xml:space="preserve">NON-RECOGNITION OF GAIN OR LOSS ON EXCHANGE OF PROPERTY </w:t>
      </w:r>
    </w:p>
    <w:p w14:paraId="0F043AD0" w14:textId="77777777" w:rsidR="00D24275" w:rsidRPr="00D342B8" w:rsidRDefault="00D24275" w:rsidP="00D24275">
      <w:pPr>
        <w:pStyle w:val="ListParagraph"/>
        <w:autoSpaceDE w:val="0"/>
        <w:autoSpaceDN w:val="0"/>
        <w:adjustRightInd w:val="0"/>
        <w:spacing w:after="0" w:line="240" w:lineRule="auto"/>
        <w:jc w:val="both"/>
        <w:rPr>
          <w:rFonts w:ascii="Arial" w:hAnsi="Arial" w:cs="Arial"/>
          <w:bCs/>
          <w:color w:val="404040"/>
          <w:u w:val="single"/>
        </w:rPr>
      </w:pPr>
    </w:p>
    <w:p w14:paraId="3050F490" w14:textId="77777777" w:rsidR="00D24275" w:rsidRPr="00D342B8" w:rsidRDefault="00D24275" w:rsidP="00D24275">
      <w:pPr>
        <w:pStyle w:val="ListParagraph"/>
        <w:numPr>
          <w:ilvl w:val="0"/>
          <w:numId w:val="44"/>
        </w:numPr>
        <w:autoSpaceDE w:val="0"/>
        <w:autoSpaceDN w:val="0"/>
        <w:adjustRightInd w:val="0"/>
        <w:spacing w:after="0" w:line="240" w:lineRule="auto"/>
        <w:jc w:val="both"/>
        <w:rPr>
          <w:rFonts w:ascii="Arial" w:hAnsi="Arial" w:cs="Arial"/>
          <w:bCs/>
          <w:color w:val="404040"/>
        </w:rPr>
      </w:pPr>
      <w:r w:rsidRPr="00D342B8">
        <w:rPr>
          <w:rFonts w:ascii="Arial" w:hAnsi="Arial" w:cs="Arial"/>
          <w:bCs/>
          <w:color w:val="404040"/>
        </w:rPr>
        <w:t xml:space="preserve">No gain or loss shall be recognized on a corporation or on its stock on its stock or securities if such corporation is a party to a reorganization and exchanges property in pursuance of a plan of reorganization solely for stock or securities in another corporation that is a party to the reorganization. </w:t>
      </w:r>
    </w:p>
    <w:p w14:paraId="2CC2F83A" w14:textId="77777777" w:rsidR="00D24275" w:rsidRPr="00D342B8" w:rsidRDefault="00D24275" w:rsidP="00D24275">
      <w:pPr>
        <w:pStyle w:val="ListParagraph"/>
        <w:numPr>
          <w:ilvl w:val="0"/>
          <w:numId w:val="44"/>
        </w:numPr>
        <w:autoSpaceDE w:val="0"/>
        <w:autoSpaceDN w:val="0"/>
        <w:adjustRightInd w:val="0"/>
        <w:spacing w:after="0" w:line="240" w:lineRule="auto"/>
        <w:jc w:val="both"/>
        <w:rPr>
          <w:rFonts w:ascii="Arial" w:hAnsi="Arial" w:cs="Arial"/>
          <w:bCs/>
          <w:color w:val="404040"/>
        </w:rPr>
      </w:pPr>
      <w:r w:rsidRPr="00D342B8">
        <w:rPr>
          <w:rFonts w:ascii="Arial" w:hAnsi="Arial" w:cs="Arial"/>
          <w:bCs/>
          <w:color w:val="404040"/>
        </w:rPr>
        <w:t xml:space="preserve">No gain or loss shall also be recognized if property is transferred to a corporation by a person, alone or together with others, not exceeding 4 persons, in exchange for stock or unit of participation in such a corporation of which </w:t>
      </w:r>
      <w:proofErr w:type="gramStart"/>
      <w:r w:rsidRPr="00D342B8">
        <w:rPr>
          <w:rFonts w:ascii="Arial" w:hAnsi="Arial" w:cs="Arial"/>
          <w:bCs/>
          <w:color w:val="404040"/>
        </w:rPr>
        <w:t>as a result of</w:t>
      </w:r>
      <w:proofErr w:type="gramEnd"/>
      <w:r w:rsidRPr="00D342B8">
        <w:rPr>
          <w:rFonts w:ascii="Arial" w:hAnsi="Arial" w:cs="Arial"/>
          <w:bCs/>
          <w:color w:val="404040"/>
        </w:rPr>
        <w:t xml:space="preserve"> such exchange, the transferor or transferors, collectively, gains or maintains control of said corporation: </w:t>
      </w:r>
      <w:r w:rsidRPr="00D342B8">
        <w:rPr>
          <w:rFonts w:ascii="Arial" w:hAnsi="Arial" w:cs="Arial"/>
          <w:bCs/>
          <w:i/>
          <w:iCs/>
          <w:color w:val="404040"/>
        </w:rPr>
        <w:t>Provided that</w:t>
      </w:r>
      <w:r w:rsidRPr="00D342B8">
        <w:rPr>
          <w:rFonts w:ascii="Arial" w:hAnsi="Arial" w:cs="Arial"/>
          <w:bCs/>
          <w:color w:val="404040"/>
        </w:rPr>
        <w:t>, stocks issued for services shall not be considered as issued in return for property.</w:t>
      </w:r>
    </w:p>
    <w:p w14:paraId="4EB9A096" w14:textId="77777777" w:rsidR="00D24275" w:rsidRPr="00D342B8" w:rsidRDefault="00D24275" w:rsidP="00D24275">
      <w:pPr>
        <w:pStyle w:val="ListParagraph"/>
        <w:numPr>
          <w:ilvl w:val="0"/>
          <w:numId w:val="44"/>
        </w:numPr>
        <w:autoSpaceDE w:val="0"/>
        <w:autoSpaceDN w:val="0"/>
        <w:adjustRightInd w:val="0"/>
        <w:spacing w:after="0" w:line="240" w:lineRule="auto"/>
        <w:jc w:val="both"/>
        <w:rPr>
          <w:rFonts w:ascii="Arial" w:hAnsi="Arial" w:cs="Arial"/>
          <w:bCs/>
          <w:color w:val="404040"/>
        </w:rPr>
      </w:pPr>
      <w:r w:rsidRPr="00D342B8">
        <w:rPr>
          <w:rFonts w:ascii="Arial" w:hAnsi="Arial" w:cs="Arial"/>
          <w:bCs/>
          <w:color w:val="404040"/>
        </w:rPr>
        <w:t>Sale or exchanges of property used for business for shares of stocks covered shall not be subject to VAT.</w:t>
      </w:r>
    </w:p>
    <w:p w14:paraId="42527A53" w14:textId="77777777" w:rsidR="00D24275" w:rsidRPr="00D342B8" w:rsidRDefault="00D24275" w:rsidP="00D24275">
      <w:pPr>
        <w:pStyle w:val="ListParagraph"/>
        <w:numPr>
          <w:ilvl w:val="0"/>
          <w:numId w:val="44"/>
        </w:numPr>
        <w:autoSpaceDE w:val="0"/>
        <w:autoSpaceDN w:val="0"/>
        <w:adjustRightInd w:val="0"/>
        <w:spacing w:after="0" w:line="240" w:lineRule="auto"/>
        <w:jc w:val="both"/>
        <w:rPr>
          <w:rFonts w:ascii="Arial" w:hAnsi="Arial" w:cs="Arial"/>
          <w:bCs/>
          <w:color w:val="404040"/>
        </w:rPr>
      </w:pPr>
      <w:r w:rsidRPr="00D342B8">
        <w:rPr>
          <w:rFonts w:ascii="Arial" w:hAnsi="Arial" w:cs="Arial"/>
          <w:bCs/>
          <w:color w:val="404040"/>
        </w:rPr>
        <w:t xml:space="preserve">In </w:t>
      </w:r>
      <w:proofErr w:type="gramStart"/>
      <w:r w:rsidRPr="00D342B8">
        <w:rPr>
          <w:rFonts w:ascii="Arial" w:hAnsi="Arial" w:cs="Arial"/>
          <w:bCs/>
          <w:color w:val="404040"/>
        </w:rPr>
        <w:t>all of</w:t>
      </w:r>
      <w:proofErr w:type="gramEnd"/>
      <w:r w:rsidRPr="00D342B8">
        <w:rPr>
          <w:rFonts w:ascii="Arial" w:hAnsi="Arial" w:cs="Arial"/>
          <w:bCs/>
          <w:color w:val="404040"/>
        </w:rPr>
        <w:t xml:space="preserve"> the foregoing instances of exchange of property, prior BIR confirmation or tax ruling shall not be required for purposes of availing of the tax exemption. The concerned parties can implement the transaction covered, but not limited to, the issuance of the CAR.</w:t>
      </w:r>
    </w:p>
    <w:p w14:paraId="712BA834" w14:textId="77777777" w:rsidR="00D24275" w:rsidRPr="00D342B8" w:rsidRDefault="00D24275" w:rsidP="00D24275">
      <w:pPr>
        <w:pStyle w:val="ListParagraph"/>
        <w:autoSpaceDE w:val="0"/>
        <w:autoSpaceDN w:val="0"/>
        <w:adjustRightInd w:val="0"/>
        <w:spacing w:after="0" w:line="240" w:lineRule="auto"/>
        <w:jc w:val="both"/>
        <w:rPr>
          <w:rFonts w:ascii="Arial" w:hAnsi="Arial" w:cs="Arial"/>
          <w:bCs/>
          <w:color w:val="404040"/>
        </w:rPr>
      </w:pPr>
    </w:p>
    <w:p w14:paraId="32E0BBDE" w14:textId="77777777" w:rsidR="00D24275" w:rsidRPr="00D342B8" w:rsidRDefault="00D24275" w:rsidP="00D24275">
      <w:pPr>
        <w:pStyle w:val="ListParagraph"/>
        <w:numPr>
          <w:ilvl w:val="0"/>
          <w:numId w:val="13"/>
        </w:numPr>
        <w:autoSpaceDE w:val="0"/>
        <w:autoSpaceDN w:val="0"/>
        <w:adjustRightInd w:val="0"/>
        <w:spacing w:after="0" w:line="240" w:lineRule="auto"/>
        <w:jc w:val="both"/>
        <w:rPr>
          <w:rFonts w:ascii="Arial" w:hAnsi="Arial" w:cs="Arial"/>
          <w:bCs/>
          <w:color w:val="404040"/>
        </w:rPr>
      </w:pPr>
      <w:r w:rsidRPr="00D342B8">
        <w:rPr>
          <w:rFonts w:ascii="Arial" w:hAnsi="Arial" w:cs="Arial"/>
          <w:bCs/>
          <w:color w:val="404040"/>
          <w:u w:val="single"/>
        </w:rPr>
        <w:t>TRANSITORY PROVISIONS</w:t>
      </w:r>
      <w:r w:rsidRPr="00D342B8">
        <w:rPr>
          <w:rFonts w:ascii="Arial" w:hAnsi="Arial" w:cs="Arial"/>
          <w:bCs/>
          <w:color w:val="404040"/>
          <w:u w:val="single"/>
        </w:rPr>
        <w:tab/>
      </w:r>
    </w:p>
    <w:p w14:paraId="7293F98E" w14:textId="77777777" w:rsidR="00D24275" w:rsidRPr="00D342B8" w:rsidRDefault="00D24275" w:rsidP="00D24275">
      <w:pPr>
        <w:pStyle w:val="ListParagraph"/>
        <w:autoSpaceDE w:val="0"/>
        <w:autoSpaceDN w:val="0"/>
        <w:adjustRightInd w:val="0"/>
        <w:spacing w:after="0" w:line="240" w:lineRule="auto"/>
        <w:jc w:val="both"/>
        <w:rPr>
          <w:rFonts w:ascii="Arial" w:hAnsi="Arial" w:cs="Arial"/>
          <w:bCs/>
          <w:color w:val="404040"/>
          <w:u w:val="single"/>
        </w:rPr>
      </w:pPr>
    </w:p>
    <w:p w14:paraId="31D9A87C" w14:textId="77777777" w:rsidR="00D24275" w:rsidRPr="00D342B8" w:rsidRDefault="00D24275" w:rsidP="00D24275">
      <w:pPr>
        <w:pStyle w:val="ListParagraph"/>
        <w:numPr>
          <w:ilvl w:val="0"/>
          <w:numId w:val="45"/>
        </w:numPr>
        <w:autoSpaceDE w:val="0"/>
        <w:autoSpaceDN w:val="0"/>
        <w:adjustRightInd w:val="0"/>
        <w:spacing w:after="0" w:line="240" w:lineRule="auto"/>
        <w:jc w:val="both"/>
        <w:rPr>
          <w:rFonts w:ascii="Arial" w:hAnsi="Arial" w:cs="Arial"/>
          <w:bCs/>
          <w:color w:val="404040"/>
        </w:rPr>
      </w:pPr>
      <w:r w:rsidRPr="00D342B8">
        <w:rPr>
          <w:rFonts w:ascii="Arial" w:hAnsi="Arial" w:cs="Arial"/>
          <w:bCs/>
          <w:color w:val="404040"/>
        </w:rPr>
        <w:t>Interest arbitrage shall be computed using the applicable rate, as follows:</w:t>
      </w:r>
    </w:p>
    <w:p w14:paraId="0621661B" w14:textId="77777777" w:rsidR="00D24275" w:rsidRPr="00D342B8" w:rsidRDefault="00D24275" w:rsidP="00D24275">
      <w:pPr>
        <w:pStyle w:val="ListParagraph"/>
        <w:numPr>
          <w:ilvl w:val="0"/>
          <w:numId w:val="46"/>
        </w:numPr>
        <w:autoSpaceDE w:val="0"/>
        <w:autoSpaceDN w:val="0"/>
        <w:adjustRightInd w:val="0"/>
        <w:spacing w:after="0" w:line="240" w:lineRule="auto"/>
        <w:jc w:val="both"/>
        <w:rPr>
          <w:rFonts w:ascii="Arial" w:hAnsi="Arial" w:cs="Arial"/>
          <w:bCs/>
          <w:color w:val="404040"/>
        </w:rPr>
      </w:pPr>
      <w:r w:rsidRPr="00D342B8">
        <w:rPr>
          <w:rFonts w:ascii="Arial" w:hAnsi="Arial" w:cs="Arial"/>
          <w:bCs/>
          <w:color w:val="404040"/>
        </w:rPr>
        <w:t xml:space="preserve">Interest income subjected to final tax ÷ </w:t>
      </w:r>
      <w:proofErr w:type="gramStart"/>
      <w:r w:rsidRPr="00D342B8">
        <w:rPr>
          <w:rFonts w:ascii="Arial" w:hAnsi="Arial" w:cs="Arial"/>
          <w:bCs/>
          <w:color w:val="404040"/>
        </w:rPr>
        <w:t>12</w:t>
      </w:r>
      <w:proofErr w:type="gramEnd"/>
    </w:p>
    <w:p w14:paraId="4A56D11B" w14:textId="77777777" w:rsidR="00D24275" w:rsidRPr="00D342B8" w:rsidRDefault="00D24275" w:rsidP="00D24275">
      <w:pPr>
        <w:pStyle w:val="ListParagraph"/>
        <w:numPr>
          <w:ilvl w:val="0"/>
          <w:numId w:val="46"/>
        </w:numPr>
        <w:autoSpaceDE w:val="0"/>
        <w:autoSpaceDN w:val="0"/>
        <w:adjustRightInd w:val="0"/>
        <w:spacing w:after="0" w:line="240" w:lineRule="auto"/>
        <w:jc w:val="both"/>
        <w:rPr>
          <w:rFonts w:ascii="Arial" w:hAnsi="Arial" w:cs="Arial"/>
          <w:bCs/>
          <w:color w:val="404040"/>
        </w:rPr>
      </w:pPr>
      <w:r w:rsidRPr="00D342B8">
        <w:rPr>
          <w:rFonts w:ascii="Arial" w:hAnsi="Arial" w:cs="Arial"/>
          <w:bCs/>
          <w:color w:val="404040"/>
        </w:rPr>
        <w:t xml:space="preserve">Number of months applicable x (a) x 33.33% </w:t>
      </w:r>
      <w:r w:rsidRPr="00D342B8">
        <w:rPr>
          <w:rFonts w:ascii="Arial" w:hAnsi="Arial" w:cs="Arial"/>
          <w:bCs/>
          <w:i/>
          <w:iCs/>
          <w:color w:val="404040"/>
        </w:rPr>
        <w:t>[old arbitrage rate]</w:t>
      </w:r>
    </w:p>
    <w:p w14:paraId="7FA0D498" w14:textId="77777777" w:rsidR="00D24275" w:rsidRPr="00D342B8" w:rsidRDefault="00D24275" w:rsidP="00D24275">
      <w:pPr>
        <w:pStyle w:val="ListParagraph"/>
        <w:numPr>
          <w:ilvl w:val="0"/>
          <w:numId w:val="46"/>
        </w:numPr>
        <w:autoSpaceDE w:val="0"/>
        <w:autoSpaceDN w:val="0"/>
        <w:adjustRightInd w:val="0"/>
        <w:spacing w:after="0" w:line="240" w:lineRule="auto"/>
        <w:jc w:val="both"/>
        <w:rPr>
          <w:rFonts w:ascii="Arial" w:hAnsi="Arial" w:cs="Arial"/>
          <w:bCs/>
          <w:color w:val="404040"/>
        </w:rPr>
      </w:pPr>
      <w:r w:rsidRPr="00D342B8">
        <w:rPr>
          <w:rFonts w:ascii="Arial" w:hAnsi="Arial" w:cs="Arial"/>
          <w:bCs/>
          <w:color w:val="404040"/>
        </w:rPr>
        <w:t xml:space="preserve">Number of months applicable x (a) x (20% or 0%, as the case may be) </w:t>
      </w:r>
      <w:r w:rsidRPr="00D342B8">
        <w:rPr>
          <w:rFonts w:ascii="Arial" w:hAnsi="Arial" w:cs="Arial"/>
          <w:bCs/>
          <w:i/>
          <w:iCs/>
          <w:color w:val="404040"/>
        </w:rPr>
        <w:t>[new arbitrage rate]</w:t>
      </w:r>
    </w:p>
    <w:p w14:paraId="5808B89D" w14:textId="77777777" w:rsidR="00D24275" w:rsidRPr="00F81AA8" w:rsidRDefault="00D24275" w:rsidP="00D24275">
      <w:pPr>
        <w:pStyle w:val="ListParagraph"/>
        <w:numPr>
          <w:ilvl w:val="0"/>
          <w:numId w:val="46"/>
        </w:numPr>
        <w:autoSpaceDE w:val="0"/>
        <w:autoSpaceDN w:val="0"/>
        <w:adjustRightInd w:val="0"/>
        <w:spacing w:after="0" w:line="240" w:lineRule="auto"/>
        <w:jc w:val="both"/>
        <w:rPr>
          <w:rFonts w:ascii="Arial" w:hAnsi="Arial" w:cs="Arial"/>
          <w:bCs/>
          <w:color w:val="404040"/>
        </w:rPr>
      </w:pPr>
      <w:r w:rsidRPr="00D342B8">
        <w:rPr>
          <w:rFonts w:ascii="Arial" w:hAnsi="Arial" w:cs="Arial"/>
          <w:bCs/>
          <w:color w:val="404040"/>
        </w:rPr>
        <w:t xml:space="preserve">Add the computed interest arbitrage under items (b) and (c) above to get the amount to be deducted from the interest expense claimed to arrive at the allowable interest </w:t>
      </w:r>
      <w:proofErr w:type="gramStart"/>
      <w:r w:rsidRPr="00D342B8">
        <w:rPr>
          <w:rFonts w:ascii="Arial" w:hAnsi="Arial" w:cs="Arial"/>
          <w:bCs/>
          <w:color w:val="404040"/>
        </w:rPr>
        <w:t>expense</w:t>
      </w:r>
      <w:proofErr w:type="gramEnd"/>
    </w:p>
    <w:p w14:paraId="619F405E" w14:textId="77777777" w:rsidR="00D24275" w:rsidRPr="00D342B8" w:rsidRDefault="00D24275" w:rsidP="00D24275">
      <w:pPr>
        <w:autoSpaceDE w:val="0"/>
        <w:autoSpaceDN w:val="0"/>
        <w:adjustRightInd w:val="0"/>
        <w:spacing w:after="0" w:line="240" w:lineRule="auto"/>
        <w:ind w:left="1080" w:right="-70"/>
        <w:jc w:val="both"/>
        <w:rPr>
          <w:rFonts w:ascii="Arial" w:hAnsi="Arial" w:cs="Arial"/>
          <w:bCs/>
          <w:color w:val="404040"/>
        </w:rPr>
      </w:pPr>
      <w:r w:rsidRPr="00D342B8">
        <w:rPr>
          <w:rFonts w:ascii="Arial" w:hAnsi="Arial" w:cs="Arial"/>
          <w:bCs/>
          <w:color w:val="404040"/>
        </w:rPr>
        <w:lastRenderedPageBreak/>
        <w:t>The transitory rates for interest arbitrage applicable for TY 2020 for corporations under</w:t>
      </w:r>
      <w:r>
        <w:rPr>
          <w:rFonts w:ascii="Arial" w:hAnsi="Arial" w:cs="Arial"/>
          <w:bCs/>
          <w:color w:val="404040"/>
        </w:rPr>
        <w:t xml:space="preserve"> </w:t>
      </w:r>
      <w:r w:rsidRPr="00D342B8">
        <w:rPr>
          <w:rFonts w:ascii="Arial" w:hAnsi="Arial" w:cs="Arial"/>
          <w:bCs/>
          <w:color w:val="404040"/>
        </w:rPr>
        <w:t>itemized deductions are as follows:</w:t>
      </w:r>
    </w:p>
    <w:p w14:paraId="35752E1D" w14:textId="77777777" w:rsidR="00D24275" w:rsidRPr="00D342B8" w:rsidRDefault="00D24275" w:rsidP="00D24275">
      <w:pPr>
        <w:autoSpaceDE w:val="0"/>
        <w:autoSpaceDN w:val="0"/>
        <w:adjustRightInd w:val="0"/>
        <w:spacing w:after="0" w:line="240" w:lineRule="auto"/>
        <w:ind w:left="1080"/>
        <w:jc w:val="both"/>
        <w:rPr>
          <w:rFonts w:ascii="Arial" w:hAnsi="Arial" w:cs="Arial"/>
          <w:bCs/>
          <w:color w:val="404040"/>
        </w:rPr>
      </w:pPr>
    </w:p>
    <w:tbl>
      <w:tblPr>
        <w:tblStyle w:val="TableGrid"/>
        <w:tblW w:w="0" w:type="auto"/>
        <w:tblInd w:w="1165" w:type="dxa"/>
        <w:tblLook w:val="04A0" w:firstRow="1" w:lastRow="0" w:firstColumn="1" w:lastColumn="0" w:noHBand="0" w:noVBand="1"/>
      </w:tblPr>
      <w:tblGrid>
        <w:gridCol w:w="1838"/>
        <w:gridCol w:w="1762"/>
        <w:gridCol w:w="2700"/>
      </w:tblGrid>
      <w:tr w:rsidR="00D24275" w:rsidRPr="00D342B8" w14:paraId="4D27AC40" w14:textId="77777777" w:rsidTr="00F35B1E">
        <w:tc>
          <w:tcPr>
            <w:tcW w:w="6300" w:type="dxa"/>
            <w:gridSpan w:val="3"/>
            <w:shd w:val="clear" w:color="auto" w:fill="C00000"/>
            <w:vAlign w:val="center"/>
          </w:tcPr>
          <w:p w14:paraId="6B76F1D0" w14:textId="77777777" w:rsidR="00D24275" w:rsidRPr="00D342B8" w:rsidRDefault="00D24275" w:rsidP="00F35B1E">
            <w:pPr>
              <w:autoSpaceDE w:val="0"/>
              <w:autoSpaceDN w:val="0"/>
              <w:adjustRightInd w:val="0"/>
              <w:jc w:val="center"/>
              <w:rPr>
                <w:rFonts w:ascii="Arial" w:hAnsi="Arial" w:cs="Arial"/>
                <w:b/>
                <w:color w:val="FFFFFF" w:themeColor="background1"/>
              </w:rPr>
            </w:pPr>
            <w:r w:rsidRPr="00D342B8">
              <w:rPr>
                <w:rFonts w:ascii="Arial" w:hAnsi="Arial" w:cs="Arial"/>
                <w:b/>
                <w:color w:val="FFFFFF" w:themeColor="background1"/>
              </w:rPr>
              <w:t>For the computation of Interest Arbitrage</w:t>
            </w:r>
          </w:p>
        </w:tc>
      </w:tr>
      <w:tr w:rsidR="00D24275" w:rsidRPr="00D342B8" w14:paraId="15572CF5" w14:textId="77777777" w:rsidTr="00F35B1E">
        <w:tc>
          <w:tcPr>
            <w:tcW w:w="1838" w:type="dxa"/>
            <w:vMerge w:val="restart"/>
            <w:shd w:val="clear" w:color="auto" w:fill="C00000"/>
            <w:vAlign w:val="center"/>
          </w:tcPr>
          <w:p w14:paraId="0607FE7A" w14:textId="77777777" w:rsidR="00D24275" w:rsidRPr="00D342B8" w:rsidRDefault="00D24275" w:rsidP="00F35B1E">
            <w:pPr>
              <w:autoSpaceDE w:val="0"/>
              <w:autoSpaceDN w:val="0"/>
              <w:adjustRightInd w:val="0"/>
              <w:jc w:val="center"/>
              <w:rPr>
                <w:rFonts w:ascii="Arial" w:hAnsi="Arial" w:cs="Arial"/>
                <w:b/>
                <w:color w:val="FFFFFF" w:themeColor="background1"/>
              </w:rPr>
            </w:pPr>
            <w:r w:rsidRPr="00D342B8">
              <w:rPr>
                <w:rFonts w:ascii="Arial" w:hAnsi="Arial" w:cs="Arial"/>
                <w:b/>
                <w:color w:val="FFFFFF" w:themeColor="background1"/>
              </w:rPr>
              <w:t>Annual Accounting Period</w:t>
            </w:r>
          </w:p>
          <w:p w14:paraId="7BBA3F05" w14:textId="77777777" w:rsidR="00D24275" w:rsidRPr="00D342B8" w:rsidRDefault="00D24275" w:rsidP="00F35B1E">
            <w:pPr>
              <w:autoSpaceDE w:val="0"/>
              <w:autoSpaceDN w:val="0"/>
              <w:adjustRightInd w:val="0"/>
              <w:jc w:val="center"/>
              <w:rPr>
                <w:rFonts w:ascii="Arial" w:hAnsi="Arial" w:cs="Arial"/>
                <w:b/>
                <w:color w:val="FFFFFF" w:themeColor="background1"/>
              </w:rPr>
            </w:pPr>
            <w:r w:rsidRPr="00D342B8">
              <w:rPr>
                <w:rFonts w:ascii="Arial" w:hAnsi="Arial" w:cs="Arial"/>
                <w:b/>
                <w:color w:val="FFFFFF" w:themeColor="background1"/>
              </w:rPr>
              <w:t>(Transition TY 2020)</w:t>
            </w:r>
          </w:p>
        </w:tc>
        <w:tc>
          <w:tcPr>
            <w:tcW w:w="1762" w:type="dxa"/>
            <w:shd w:val="clear" w:color="auto" w:fill="C00000"/>
            <w:vAlign w:val="center"/>
          </w:tcPr>
          <w:p w14:paraId="3310A591" w14:textId="77777777" w:rsidR="00D24275" w:rsidRPr="00D342B8" w:rsidRDefault="00D24275" w:rsidP="00F35B1E">
            <w:pPr>
              <w:autoSpaceDE w:val="0"/>
              <w:autoSpaceDN w:val="0"/>
              <w:adjustRightInd w:val="0"/>
              <w:jc w:val="center"/>
              <w:rPr>
                <w:rFonts w:ascii="Arial" w:hAnsi="Arial" w:cs="Arial"/>
                <w:b/>
                <w:color w:val="FFFFFF" w:themeColor="background1"/>
              </w:rPr>
            </w:pPr>
            <w:r w:rsidRPr="00D342B8">
              <w:rPr>
                <w:rFonts w:ascii="Arial" w:hAnsi="Arial" w:cs="Arial"/>
                <w:b/>
                <w:color w:val="FFFFFF" w:themeColor="background1"/>
              </w:rPr>
              <w:t>Corporations subject to Regular Rates</w:t>
            </w:r>
          </w:p>
        </w:tc>
        <w:tc>
          <w:tcPr>
            <w:tcW w:w="2700" w:type="dxa"/>
            <w:shd w:val="clear" w:color="auto" w:fill="C00000"/>
            <w:vAlign w:val="center"/>
          </w:tcPr>
          <w:p w14:paraId="20AC842B" w14:textId="77777777" w:rsidR="00D24275" w:rsidRPr="00D342B8" w:rsidRDefault="00D24275" w:rsidP="00F35B1E">
            <w:pPr>
              <w:autoSpaceDE w:val="0"/>
              <w:autoSpaceDN w:val="0"/>
              <w:adjustRightInd w:val="0"/>
              <w:jc w:val="center"/>
              <w:rPr>
                <w:rFonts w:ascii="Arial" w:hAnsi="Arial" w:cs="Arial"/>
                <w:b/>
                <w:color w:val="FFFFFF" w:themeColor="background1"/>
              </w:rPr>
            </w:pPr>
            <w:r w:rsidRPr="00D342B8">
              <w:rPr>
                <w:rFonts w:ascii="Arial" w:hAnsi="Arial" w:cs="Arial"/>
                <w:b/>
                <w:color w:val="FFFFFF" w:themeColor="background1"/>
              </w:rPr>
              <w:t xml:space="preserve">Other domestic corporations with net taxable income </w:t>
            </w:r>
            <w:r w:rsidRPr="00D342B8">
              <w:rPr>
                <w:rFonts w:ascii="Arial" w:hAnsi="Arial" w:cs="Arial"/>
                <w:b/>
                <w:color w:val="FFFFFF" w:themeColor="background1"/>
                <w:u w:val="single"/>
              </w:rPr>
              <w:t>&lt;</w:t>
            </w:r>
            <w:r w:rsidRPr="00D342B8">
              <w:rPr>
                <w:rFonts w:ascii="Arial" w:hAnsi="Arial" w:cs="Arial"/>
                <w:b/>
                <w:color w:val="FFFFFF" w:themeColor="background1"/>
              </w:rPr>
              <w:t xml:space="preserve"> 5M &amp; total assets </w:t>
            </w:r>
            <w:r w:rsidRPr="00D342B8">
              <w:rPr>
                <w:rFonts w:ascii="Arial" w:hAnsi="Arial" w:cs="Arial"/>
                <w:b/>
                <w:color w:val="FFFFFF" w:themeColor="background1"/>
                <w:u w:val="single"/>
              </w:rPr>
              <w:t xml:space="preserve">&lt; </w:t>
            </w:r>
            <w:r w:rsidRPr="00D342B8">
              <w:rPr>
                <w:rFonts w:ascii="Arial" w:hAnsi="Arial" w:cs="Arial"/>
                <w:b/>
                <w:color w:val="FFFFFF" w:themeColor="background1"/>
              </w:rPr>
              <w:t>100M, exclusive of land</w:t>
            </w:r>
          </w:p>
        </w:tc>
      </w:tr>
      <w:tr w:rsidR="00D24275" w:rsidRPr="00D342B8" w14:paraId="7BA7CBE3" w14:textId="77777777" w:rsidTr="00F35B1E">
        <w:tc>
          <w:tcPr>
            <w:tcW w:w="1838" w:type="dxa"/>
            <w:vMerge/>
            <w:shd w:val="clear" w:color="auto" w:fill="C00000"/>
          </w:tcPr>
          <w:p w14:paraId="4C64637B" w14:textId="77777777" w:rsidR="00D24275" w:rsidRPr="00D342B8" w:rsidRDefault="00D24275" w:rsidP="00F35B1E">
            <w:pPr>
              <w:autoSpaceDE w:val="0"/>
              <w:autoSpaceDN w:val="0"/>
              <w:adjustRightInd w:val="0"/>
              <w:jc w:val="both"/>
              <w:rPr>
                <w:rFonts w:ascii="Arial" w:hAnsi="Arial" w:cs="Arial"/>
                <w:bCs/>
                <w:color w:val="FFFFFF" w:themeColor="background1"/>
              </w:rPr>
            </w:pPr>
          </w:p>
        </w:tc>
        <w:tc>
          <w:tcPr>
            <w:tcW w:w="1762" w:type="dxa"/>
            <w:shd w:val="clear" w:color="auto" w:fill="C00000"/>
            <w:vAlign w:val="center"/>
          </w:tcPr>
          <w:p w14:paraId="42495387" w14:textId="77777777" w:rsidR="00D24275" w:rsidRPr="00D342B8" w:rsidRDefault="00D24275" w:rsidP="00F35B1E">
            <w:pPr>
              <w:autoSpaceDE w:val="0"/>
              <w:autoSpaceDN w:val="0"/>
              <w:adjustRightInd w:val="0"/>
              <w:jc w:val="center"/>
              <w:rPr>
                <w:rFonts w:ascii="Arial" w:hAnsi="Arial" w:cs="Arial"/>
                <w:b/>
                <w:color w:val="FFFFFF" w:themeColor="background1"/>
              </w:rPr>
            </w:pPr>
            <w:r w:rsidRPr="00D342B8">
              <w:rPr>
                <w:rFonts w:ascii="Arial" w:hAnsi="Arial" w:cs="Arial"/>
                <w:b/>
                <w:color w:val="FFFFFF" w:themeColor="background1"/>
              </w:rPr>
              <w:t>30% / 25%</w:t>
            </w:r>
          </w:p>
        </w:tc>
        <w:tc>
          <w:tcPr>
            <w:tcW w:w="2700" w:type="dxa"/>
            <w:shd w:val="clear" w:color="auto" w:fill="C00000"/>
            <w:vAlign w:val="center"/>
          </w:tcPr>
          <w:p w14:paraId="121646D3" w14:textId="77777777" w:rsidR="00D24275" w:rsidRPr="00D342B8" w:rsidRDefault="00D24275" w:rsidP="00F35B1E">
            <w:pPr>
              <w:autoSpaceDE w:val="0"/>
              <w:autoSpaceDN w:val="0"/>
              <w:adjustRightInd w:val="0"/>
              <w:jc w:val="center"/>
              <w:rPr>
                <w:rFonts w:ascii="Arial" w:hAnsi="Arial" w:cs="Arial"/>
                <w:b/>
                <w:color w:val="FFFFFF" w:themeColor="background1"/>
              </w:rPr>
            </w:pPr>
            <w:r w:rsidRPr="00D342B8">
              <w:rPr>
                <w:rFonts w:ascii="Arial" w:hAnsi="Arial" w:cs="Arial"/>
                <w:b/>
                <w:color w:val="FFFFFF" w:themeColor="background1"/>
              </w:rPr>
              <w:t>30% / 20%</w:t>
            </w:r>
          </w:p>
        </w:tc>
      </w:tr>
      <w:tr w:rsidR="00D24275" w:rsidRPr="00D342B8" w14:paraId="3E22CF55" w14:textId="77777777" w:rsidTr="00F35B1E">
        <w:tc>
          <w:tcPr>
            <w:tcW w:w="1838" w:type="dxa"/>
          </w:tcPr>
          <w:p w14:paraId="6F45CF5A"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FY 7-31-20</w:t>
            </w:r>
          </w:p>
        </w:tc>
        <w:tc>
          <w:tcPr>
            <w:tcW w:w="1762" w:type="dxa"/>
          </w:tcPr>
          <w:p w14:paraId="6430B4B1"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31.92%</w:t>
            </w:r>
          </w:p>
        </w:tc>
        <w:tc>
          <w:tcPr>
            <w:tcW w:w="2700" w:type="dxa"/>
          </w:tcPr>
          <w:p w14:paraId="3B90D406"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30.25%</w:t>
            </w:r>
          </w:p>
        </w:tc>
      </w:tr>
      <w:tr w:rsidR="00D24275" w:rsidRPr="00D342B8" w14:paraId="3B936280" w14:textId="77777777" w:rsidTr="00F35B1E">
        <w:tc>
          <w:tcPr>
            <w:tcW w:w="1838" w:type="dxa"/>
          </w:tcPr>
          <w:p w14:paraId="5878D1F5"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FY 8-31-20</w:t>
            </w:r>
          </w:p>
        </w:tc>
        <w:tc>
          <w:tcPr>
            <w:tcW w:w="1762" w:type="dxa"/>
          </w:tcPr>
          <w:p w14:paraId="2E1B9B4B"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30.83</w:t>
            </w:r>
          </w:p>
        </w:tc>
        <w:tc>
          <w:tcPr>
            <w:tcW w:w="2700" w:type="dxa"/>
          </w:tcPr>
          <w:p w14:paraId="74214650"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27.50</w:t>
            </w:r>
          </w:p>
        </w:tc>
      </w:tr>
      <w:tr w:rsidR="00D24275" w:rsidRPr="00D342B8" w14:paraId="7D6D6F71" w14:textId="77777777" w:rsidTr="00F35B1E">
        <w:tc>
          <w:tcPr>
            <w:tcW w:w="1838" w:type="dxa"/>
          </w:tcPr>
          <w:p w14:paraId="203690A9"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FY 9-31-20</w:t>
            </w:r>
          </w:p>
        </w:tc>
        <w:tc>
          <w:tcPr>
            <w:tcW w:w="1762" w:type="dxa"/>
          </w:tcPr>
          <w:p w14:paraId="685853CC"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29.75</w:t>
            </w:r>
          </w:p>
        </w:tc>
        <w:tc>
          <w:tcPr>
            <w:tcW w:w="2700" w:type="dxa"/>
          </w:tcPr>
          <w:p w14:paraId="1F939FFD"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24.75</w:t>
            </w:r>
          </w:p>
        </w:tc>
      </w:tr>
      <w:tr w:rsidR="00D24275" w:rsidRPr="00D342B8" w14:paraId="30D757BB" w14:textId="77777777" w:rsidTr="00F35B1E">
        <w:tc>
          <w:tcPr>
            <w:tcW w:w="1838" w:type="dxa"/>
          </w:tcPr>
          <w:p w14:paraId="6A594DA4"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FY 10-31-20</w:t>
            </w:r>
          </w:p>
        </w:tc>
        <w:tc>
          <w:tcPr>
            <w:tcW w:w="1762" w:type="dxa"/>
          </w:tcPr>
          <w:p w14:paraId="7F0475B3"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28.67</w:t>
            </w:r>
          </w:p>
        </w:tc>
        <w:tc>
          <w:tcPr>
            <w:tcW w:w="2700" w:type="dxa"/>
          </w:tcPr>
          <w:p w14:paraId="69244E29"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22.00</w:t>
            </w:r>
          </w:p>
        </w:tc>
      </w:tr>
      <w:tr w:rsidR="00D24275" w:rsidRPr="00D342B8" w14:paraId="41D9C6F1" w14:textId="77777777" w:rsidTr="00F35B1E">
        <w:tc>
          <w:tcPr>
            <w:tcW w:w="1838" w:type="dxa"/>
          </w:tcPr>
          <w:p w14:paraId="504D7CCC"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FY 11-31-20</w:t>
            </w:r>
          </w:p>
        </w:tc>
        <w:tc>
          <w:tcPr>
            <w:tcW w:w="1762" w:type="dxa"/>
          </w:tcPr>
          <w:p w14:paraId="47B96C1C"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27.58</w:t>
            </w:r>
          </w:p>
        </w:tc>
        <w:tc>
          <w:tcPr>
            <w:tcW w:w="2700" w:type="dxa"/>
          </w:tcPr>
          <w:p w14:paraId="2F754B62"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19.25</w:t>
            </w:r>
          </w:p>
        </w:tc>
      </w:tr>
      <w:tr w:rsidR="00D24275" w:rsidRPr="00D342B8" w14:paraId="5CD59692" w14:textId="77777777" w:rsidTr="00F35B1E">
        <w:tc>
          <w:tcPr>
            <w:tcW w:w="1838" w:type="dxa"/>
          </w:tcPr>
          <w:p w14:paraId="5AB1EB4F"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CY 12-31-20</w:t>
            </w:r>
          </w:p>
        </w:tc>
        <w:tc>
          <w:tcPr>
            <w:tcW w:w="1762" w:type="dxa"/>
          </w:tcPr>
          <w:p w14:paraId="769D14C8"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26.50</w:t>
            </w:r>
          </w:p>
        </w:tc>
        <w:tc>
          <w:tcPr>
            <w:tcW w:w="2700" w:type="dxa"/>
          </w:tcPr>
          <w:p w14:paraId="033329C2"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16.50</w:t>
            </w:r>
          </w:p>
        </w:tc>
      </w:tr>
      <w:tr w:rsidR="00D24275" w:rsidRPr="00D342B8" w14:paraId="4E9933F8" w14:textId="77777777" w:rsidTr="00F35B1E">
        <w:tc>
          <w:tcPr>
            <w:tcW w:w="1838" w:type="dxa"/>
          </w:tcPr>
          <w:p w14:paraId="08FE477F"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FY 1-31-21</w:t>
            </w:r>
          </w:p>
        </w:tc>
        <w:tc>
          <w:tcPr>
            <w:tcW w:w="1762" w:type="dxa"/>
          </w:tcPr>
          <w:p w14:paraId="1E097F32"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25.42</w:t>
            </w:r>
          </w:p>
        </w:tc>
        <w:tc>
          <w:tcPr>
            <w:tcW w:w="2700" w:type="dxa"/>
          </w:tcPr>
          <w:p w14:paraId="6D617382"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13.75</w:t>
            </w:r>
          </w:p>
        </w:tc>
      </w:tr>
      <w:tr w:rsidR="00D24275" w:rsidRPr="00D342B8" w14:paraId="51440EB1" w14:textId="77777777" w:rsidTr="00F35B1E">
        <w:tc>
          <w:tcPr>
            <w:tcW w:w="1838" w:type="dxa"/>
          </w:tcPr>
          <w:p w14:paraId="666B80BE"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FY 2-28-21</w:t>
            </w:r>
          </w:p>
        </w:tc>
        <w:tc>
          <w:tcPr>
            <w:tcW w:w="1762" w:type="dxa"/>
          </w:tcPr>
          <w:p w14:paraId="4536D616"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24.33</w:t>
            </w:r>
          </w:p>
        </w:tc>
        <w:tc>
          <w:tcPr>
            <w:tcW w:w="2700" w:type="dxa"/>
          </w:tcPr>
          <w:p w14:paraId="63BFD465"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11.00</w:t>
            </w:r>
          </w:p>
        </w:tc>
      </w:tr>
      <w:tr w:rsidR="00D24275" w:rsidRPr="00D342B8" w14:paraId="4ECE7678" w14:textId="77777777" w:rsidTr="00F35B1E">
        <w:tc>
          <w:tcPr>
            <w:tcW w:w="1838" w:type="dxa"/>
          </w:tcPr>
          <w:p w14:paraId="3AF47AA3"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FY 3-31-21</w:t>
            </w:r>
          </w:p>
        </w:tc>
        <w:tc>
          <w:tcPr>
            <w:tcW w:w="1762" w:type="dxa"/>
          </w:tcPr>
          <w:p w14:paraId="50118CFD"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23.25</w:t>
            </w:r>
          </w:p>
        </w:tc>
        <w:tc>
          <w:tcPr>
            <w:tcW w:w="2700" w:type="dxa"/>
          </w:tcPr>
          <w:p w14:paraId="4C5AB494"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8.25</w:t>
            </w:r>
          </w:p>
        </w:tc>
      </w:tr>
      <w:tr w:rsidR="00D24275" w:rsidRPr="00D342B8" w14:paraId="0E1F81C0" w14:textId="77777777" w:rsidTr="00F35B1E">
        <w:tc>
          <w:tcPr>
            <w:tcW w:w="1838" w:type="dxa"/>
          </w:tcPr>
          <w:p w14:paraId="61A3B83A"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FY 4-30-21</w:t>
            </w:r>
          </w:p>
        </w:tc>
        <w:tc>
          <w:tcPr>
            <w:tcW w:w="1762" w:type="dxa"/>
          </w:tcPr>
          <w:p w14:paraId="60DF72B8"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22.17</w:t>
            </w:r>
          </w:p>
        </w:tc>
        <w:tc>
          <w:tcPr>
            <w:tcW w:w="2700" w:type="dxa"/>
          </w:tcPr>
          <w:p w14:paraId="7740DB07"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5.50</w:t>
            </w:r>
          </w:p>
        </w:tc>
      </w:tr>
      <w:tr w:rsidR="00D24275" w:rsidRPr="00D342B8" w14:paraId="23286198" w14:textId="77777777" w:rsidTr="00F35B1E">
        <w:tc>
          <w:tcPr>
            <w:tcW w:w="1838" w:type="dxa"/>
          </w:tcPr>
          <w:p w14:paraId="69C14CEF"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FY 5-31-21</w:t>
            </w:r>
          </w:p>
        </w:tc>
        <w:tc>
          <w:tcPr>
            <w:tcW w:w="1762" w:type="dxa"/>
          </w:tcPr>
          <w:p w14:paraId="37B150C8"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21.08</w:t>
            </w:r>
          </w:p>
        </w:tc>
        <w:tc>
          <w:tcPr>
            <w:tcW w:w="2700" w:type="dxa"/>
          </w:tcPr>
          <w:p w14:paraId="2874C7F9"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2.75</w:t>
            </w:r>
          </w:p>
        </w:tc>
      </w:tr>
      <w:tr w:rsidR="00D24275" w:rsidRPr="00D342B8" w14:paraId="3BD063B3" w14:textId="77777777" w:rsidTr="00F35B1E">
        <w:tc>
          <w:tcPr>
            <w:tcW w:w="1838" w:type="dxa"/>
          </w:tcPr>
          <w:p w14:paraId="5F34B84B"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FY 6-30-21</w:t>
            </w:r>
          </w:p>
        </w:tc>
        <w:tc>
          <w:tcPr>
            <w:tcW w:w="1762" w:type="dxa"/>
          </w:tcPr>
          <w:p w14:paraId="048EF84E"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20.00</w:t>
            </w:r>
          </w:p>
        </w:tc>
        <w:tc>
          <w:tcPr>
            <w:tcW w:w="2700" w:type="dxa"/>
          </w:tcPr>
          <w:p w14:paraId="7BD880C1"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0.00</w:t>
            </w:r>
          </w:p>
        </w:tc>
      </w:tr>
    </w:tbl>
    <w:p w14:paraId="448D9FF8" w14:textId="77777777" w:rsidR="00D24275" w:rsidRPr="00D342B8" w:rsidRDefault="00D24275" w:rsidP="00D24275">
      <w:pPr>
        <w:autoSpaceDE w:val="0"/>
        <w:autoSpaceDN w:val="0"/>
        <w:adjustRightInd w:val="0"/>
        <w:spacing w:after="0" w:line="240" w:lineRule="auto"/>
        <w:ind w:left="1080"/>
        <w:jc w:val="both"/>
        <w:rPr>
          <w:rFonts w:ascii="Arial" w:hAnsi="Arial" w:cs="Arial"/>
          <w:bCs/>
          <w:color w:val="404040"/>
        </w:rPr>
      </w:pPr>
    </w:p>
    <w:p w14:paraId="083ED40D" w14:textId="77777777" w:rsidR="00D24275" w:rsidRPr="00D342B8" w:rsidRDefault="00D24275" w:rsidP="00D24275">
      <w:pPr>
        <w:pStyle w:val="ListParagraph"/>
        <w:numPr>
          <w:ilvl w:val="0"/>
          <w:numId w:val="45"/>
        </w:numPr>
        <w:autoSpaceDE w:val="0"/>
        <w:autoSpaceDN w:val="0"/>
        <w:adjustRightInd w:val="0"/>
        <w:spacing w:after="0" w:line="240" w:lineRule="auto"/>
        <w:jc w:val="both"/>
        <w:rPr>
          <w:rFonts w:ascii="Arial" w:hAnsi="Arial" w:cs="Arial"/>
          <w:bCs/>
          <w:color w:val="404040"/>
        </w:rPr>
      </w:pPr>
      <w:r w:rsidRPr="00D342B8">
        <w:rPr>
          <w:rFonts w:ascii="Arial" w:hAnsi="Arial" w:cs="Arial"/>
          <w:bCs/>
          <w:color w:val="404040"/>
        </w:rPr>
        <w:t>Income tax due shall be computed as follows:</w:t>
      </w:r>
    </w:p>
    <w:p w14:paraId="6D5999DD" w14:textId="77777777" w:rsidR="00D24275" w:rsidRPr="00D342B8" w:rsidRDefault="00D24275" w:rsidP="00D24275">
      <w:pPr>
        <w:pStyle w:val="ListParagraph"/>
        <w:numPr>
          <w:ilvl w:val="0"/>
          <w:numId w:val="48"/>
        </w:numPr>
        <w:autoSpaceDE w:val="0"/>
        <w:autoSpaceDN w:val="0"/>
        <w:adjustRightInd w:val="0"/>
        <w:spacing w:after="0" w:line="240" w:lineRule="auto"/>
        <w:ind w:left="1418" w:hanging="338"/>
        <w:jc w:val="both"/>
        <w:rPr>
          <w:rFonts w:ascii="Arial" w:hAnsi="Arial" w:cs="Arial"/>
          <w:bCs/>
          <w:color w:val="404040"/>
        </w:rPr>
      </w:pPr>
      <w:r w:rsidRPr="00D342B8">
        <w:rPr>
          <w:rFonts w:ascii="Arial" w:hAnsi="Arial" w:cs="Arial"/>
          <w:bCs/>
          <w:color w:val="404040"/>
        </w:rPr>
        <w:t>Regular Income tax</w:t>
      </w:r>
    </w:p>
    <w:p w14:paraId="21709465" w14:textId="77777777" w:rsidR="00D24275" w:rsidRDefault="00D24275" w:rsidP="00D24275">
      <w:pPr>
        <w:pStyle w:val="ListParagraph"/>
        <w:numPr>
          <w:ilvl w:val="0"/>
          <w:numId w:val="47"/>
        </w:numPr>
        <w:autoSpaceDE w:val="0"/>
        <w:autoSpaceDN w:val="0"/>
        <w:adjustRightInd w:val="0"/>
        <w:spacing w:after="0" w:line="240" w:lineRule="auto"/>
        <w:ind w:left="1843" w:hanging="403"/>
        <w:jc w:val="both"/>
        <w:rPr>
          <w:rFonts w:ascii="Arial" w:hAnsi="Arial" w:cs="Arial"/>
          <w:bCs/>
          <w:color w:val="404040"/>
        </w:rPr>
      </w:pPr>
      <w:r w:rsidRPr="00D342B8">
        <w:rPr>
          <w:rFonts w:ascii="Arial" w:hAnsi="Arial" w:cs="Arial"/>
          <w:bCs/>
          <w:color w:val="404040"/>
        </w:rPr>
        <w:t>Divide the taxable income for the year by 12 months.</w:t>
      </w:r>
    </w:p>
    <w:p w14:paraId="76F9A9C0" w14:textId="77777777" w:rsidR="00D24275" w:rsidRDefault="00D24275" w:rsidP="00D24275">
      <w:pPr>
        <w:pStyle w:val="ListParagraph"/>
        <w:numPr>
          <w:ilvl w:val="0"/>
          <w:numId w:val="47"/>
        </w:numPr>
        <w:autoSpaceDE w:val="0"/>
        <w:autoSpaceDN w:val="0"/>
        <w:adjustRightInd w:val="0"/>
        <w:spacing w:after="0" w:line="240" w:lineRule="auto"/>
        <w:ind w:left="1843" w:hanging="403"/>
        <w:jc w:val="both"/>
        <w:rPr>
          <w:rFonts w:ascii="Arial" w:hAnsi="Arial" w:cs="Arial"/>
          <w:bCs/>
          <w:color w:val="404040"/>
        </w:rPr>
      </w:pPr>
      <w:r w:rsidRPr="00F81AA8">
        <w:rPr>
          <w:rFonts w:ascii="Arial" w:hAnsi="Arial" w:cs="Arial"/>
          <w:bCs/>
          <w:color w:val="404040"/>
        </w:rPr>
        <w:t>Multiply the number of months applicable to old rate by the resulting monthly taxable income; then multiply by 30%.</w:t>
      </w:r>
    </w:p>
    <w:p w14:paraId="62F21A64" w14:textId="77777777" w:rsidR="00D24275" w:rsidRDefault="00D24275" w:rsidP="00D24275">
      <w:pPr>
        <w:pStyle w:val="ListParagraph"/>
        <w:numPr>
          <w:ilvl w:val="0"/>
          <w:numId w:val="47"/>
        </w:numPr>
        <w:autoSpaceDE w:val="0"/>
        <w:autoSpaceDN w:val="0"/>
        <w:adjustRightInd w:val="0"/>
        <w:spacing w:after="0" w:line="240" w:lineRule="auto"/>
        <w:ind w:left="1843" w:hanging="403"/>
        <w:jc w:val="both"/>
        <w:rPr>
          <w:rFonts w:ascii="Arial" w:hAnsi="Arial" w:cs="Arial"/>
          <w:bCs/>
          <w:color w:val="404040"/>
        </w:rPr>
      </w:pPr>
      <w:r w:rsidRPr="00F81AA8">
        <w:rPr>
          <w:rFonts w:ascii="Arial" w:hAnsi="Arial" w:cs="Arial"/>
          <w:bCs/>
          <w:color w:val="404040"/>
        </w:rPr>
        <w:t>Multiply by the number of months applicable to the new rate by the resulting monthly taxable income; then multiply by either 25% or 20%, as applicable.</w:t>
      </w:r>
    </w:p>
    <w:p w14:paraId="7CEB610A" w14:textId="77777777" w:rsidR="00D24275" w:rsidRPr="00F81AA8" w:rsidRDefault="00D24275" w:rsidP="00D24275">
      <w:pPr>
        <w:pStyle w:val="ListParagraph"/>
        <w:numPr>
          <w:ilvl w:val="0"/>
          <w:numId w:val="47"/>
        </w:numPr>
        <w:autoSpaceDE w:val="0"/>
        <w:autoSpaceDN w:val="0"/>
        <w:adjustRightInd w:val="0"/>
        <w:spacing w:after="0" w:line="240" w:lineRule="auto"/>
        <w:ind w:left="1843" w:hanging="403"/>
        <w:jc w:val="both"/>
        <w:rPr>
          <w:rFonts w:ascii="Arial" w:hAnsi="Arial" w:cs="Arial"/>
          <w:bCs/>
          <w:color w:val="404040"/>
        </w:rPr>
      </w:pPr>
      <w:r w:rsidRPr="00F81AA8">
        <w:rPr>
          <w:rFonts w:ascii="Arial" w:hAnsi="Arial" w:cs="Arial"/>
          <w:bCs/>
          <w:color w:val="404040"/>
        </w:rPr>
        <w:t>Add the computed regular income tax under item (b) and (c).</w:t>
      </w:r>
    </w:p>
    <w:p w14:paraId="6CF6C05B" w14:textId="77777777" w:rsidR="00D24275" w:rsidRPr="00D342B8" w:rsidRDefault="00D24275" w:rsidP="00D24275">
      <w:pPr>
        <w:autoSpaceDE w:val="0"/>
        <w:autoSpaceDN w:val="0"/>
        <w:adjustRightInd w:val="0"/>
        <w:spacing w:after="0" w:line="240" w:lineRule="auto"/>
        <w:jc w:val="both"/>
        <w:rPr>
          <w:rFonts w:ascii="Arial" w:hAnsi="Arial" w:cs="Arial"/>
          <w:bCs/>
          <w:color w:val="404040"/>
        </w:rPr>
      </w:pPr>
    </w:p>
    <w:p w14:paraId="513E497C" w14:textId="77777777" w:rsidR="00D24275" w:rsidRPr="00D342B8" w:rsidRDefault="00D24275" w:rsidP="00D24275">
      <w:pPr>
        <w:pStyle w:val="ListParagraph"/>
        <w:numPr>
          <w:ilvl w:val="0"/>
          <w:numId w:val="48"/>
        </w:numPr>
        <w:autoSpaceDE w:val="0"/>
        <w:autoSpaceDN w:val="0"/>
        <w:adjustRightInd w:val="0"/>
        <w:spacing w:after="0" w:line="240" w:lineRule="auto"/>
        <w:ind w:left="1418" w:hanging="338"/>
        <w:jc w:val="both"/>
        <w:rPr>
          <w:rFonts w:ascii="Arial" w:hAnsi="Arial" w:cs="Arial"/>
          <w:bCs/>
          <w:color w:val="404040"/>
        </w:rPr>
      </w:pPr>
      <w:r w:rsidRPr="00D342B8">
        <w:rPr>
          <w:rFonts w:ascii="Arial" w:hAnsi="Arial" w:cs="Arial"/>
          <w:bCs/>
          <w:color w:val="404040"/>
        </w:rPr>
        <w:t>MCIT</w:t>
      </w:r>
    </w:p>
    <w:p w14:paraId="5D95FF93" w14:textId="77777777" w:rsidR="00D24275" w:rsidRDefault="00D24275" w:rsidP="00D24275">
      <w:pPr>
        <w:pStyle w:val="ListParagraph"/>
        <w:numPr>
          <w:ilvl w:val="0"/>
          <w:numId w:val="49"/>
        </w:numPr>
        <w:tabs>
          <w:tab w:val="left" w:pos="1800"/>
        </w:tabs>
        <w:autoSpaceDE w:val="0"/>
        <w:autoSpaceDN w:val="0"/>
        <w:adjustRightInd w:val="0"/>
        <w:spacing w:after="0" w:line="240" w:lineRule="auto"/>
        <w:ind w:firstLine="0"/>
        <w:jc w:val="both"/>
        <w:rPr>
          <w:rFonts w:ascii="Arial" w:hAnsi="Arial" w:cs="Arial"/>
          <w:bCs/>
          <w:color w:val="404040"/>
        </w:rPr>
      </w:pPr>
      <w:r w:rsidRPr="00D342B8">
        <w:rPr>
          <w:rFonts w:ascii="Arial" w:hAnsi="Arial" w:cs="Arial"/>
          <w:bCs/>
          <w:color w:val="404040"/>
        </w:rPr>
        <w:t>Divide the gross income by 12 months</w:t>
      </w:r>
      <w:r>
        <w:rPr>
          <w:rFonts w:ascii="Arial" w:hAnsi="Arial" w:cs="Arial"/>
          <w:bCs/>
          <w:color w:val="404040"/>
        </w:rPr>
        <w:t>.</w:t>
      </w:r>
    </w:p>
    <w:p w14:paraId="5E7A88F6" w14:textId="77777777" w:rsidR="00D24275" w:rsidRDefault="00D24275" w:rsidP="00D24275">
      <w:pPr>
        <w:pStyle w:val="ListParagraph"/>
        <w:numPr>
          <w:ilvl w:val="0"/>
          <w:numId w:val="49"/>
        </w:numPr>
        <w:tabs>
          <w:tab w:val="left" w:pos="1800"/>
        </w:tabs>
        <w:autoSpaceDE w:val="0"/>
        <w:autoSpaceDN w:val="0"/>
        <w:adjustRightInd w:val="0"/>
        <w:spacing w:after="0" w:line="240" w:lineRule="auto"/>
        <w:ind w:left="1800"/>
        <w:jc w:val="both"/>
        <w:rPr>
          <w:rFonts w:ascii="Arial" w:hAnsi="Arial" w:cs="Arial"/>
          <w:bCs/>
          <w:color w:val="404040"/>
        </w:rPr>
      </w:pPr>
      <w:r w:rsidRPr="00F81AA8">
        <w:rPr>
          <w:rFonts w:ascii="Arial" w:hAnsi="Arial" w:cs="Arial"/>
          <w:bCs/>
          <w:color w:val="404040"/>
        </w:rPr>
        <w:t>Multiply the number of months applicable to old MCIT rate by the resulting monthly gross income; then multiply by 2%.</w:t>
      </w:r>
    </w:p>
    <w:p w14:paraId="1DE5280D" w14:textId="77777777" w:rsidR="00D24275" w:rsidRDefault="00D24275" w:rsidP="00D24275">
      <w:pPr>
        <w:pStyle w:val="ListParagraph"/>
        <w:numPr>
          <w:ilvl w:val="0"/>
          <w:numId w:val="49"/>
        </w:numPr>
        <w:tabs>
          <w:tab w:val="left" w:pos="1800"/>
        </w:tabs>
        <w:autoSpaceDE w:val="0"/>
        <w:autoSpaceDN w:val="0"/>
        <w:adjustRightInd w:val="0"/>
        <w:spacing w:after="0" w:line="240" w:lineRule="auto"/>
        <w:ind w:left="1800"/>
        <w:jc w:val="both"/>
        <w:rPr>
          <w:rFonts w:ascii="Arial" w:hAnsi="Arial" w:cs="Arial"/>
          <w:bCs/>
          <w:color w:val="404040"/>
        </w:rPr>
      </w:pPr>
      <w:r w:rsidRPr="00F81AA8">
        <w:rPr>
          <w:rFonts w:ascii="Arial" w:hAnsi="Arial" w:cs="Arial"/>
          <w:bCs/>
          <w:color w:val="404040"/>
        </w:rPr>
        <w:t>Multiply the number of months applicable to the new MCIT rate by the resulting monthly gross income; then multiply by 1%</w:t>
      </w:r>
      <w:r>
        <w:rPr>
          <w:rFonts w:ascii="Arial" w:hAnsi="Arial" w:cs="Arial"/>
          <w:bCs/>
          <w:color w:val="404040"/>
        </w:rPr>
        <w:t>.</w:t>
      </w:r>
    </w:p>
    <w:p w14:paraId="7B3E36A9" w14:textId="77777777" w:rsidR="00D24275" w:rsidRPr="00F81AA8" w:rsidRDefault="00D24275" w:rsidP="00D24275">
      <w:pPr>
        <w:pStyle w:val="ListParagraph"/>
        <w:numPr>
          <w:ilvl w:val="0"/>
          <w:numId w:val="49"/>
        </w:numPr>
        <w:tabs>
          <w:tab w:val="left" w:pos="1800"/>
        </w:tabs>
        <w:autoSpaceDE w:val="0"/>
        <w:autoSpaceDN w:val="0"/>
        <w:adjustRightInd w:val="0"/>
        <w:spacing w:after="0" w:line="240" w:lineRule="auto"/>
        <w:ind w:firstLine="0"/>
        <w:jc w:val="both"/>
        <w:rPr>
          <w:rFonts w:ascii="Arial" w:hAnsi="Arial" w:cs="Arial"/>
          <w:bCs/>
          <w:color w:val="404040"/>
        </w:rPr>
      </w:pPr>
      <w:r w:rsidRPr="00F81AA8">
        <w:rPr>
          <w:rFonts w:ascii="Arial" w:hAnsi="Arial" w:cs="Arial"/>
          <w:bCs/>
          <w:color w:val="404040"/>
        </w:rPr>
        <w:t>Add the computed MCIT under item (b) and (c).</w:t>
      </w:r>
    </w:p>
    <w:p w14:paraId="1CC3FD96" w14:textId="77777777" w:rsidR="00D24275" w:rsidRPr="00D342B8" w:rsidRDefault="00D24275" w:rsidP="00D24275">
      <w:pPr>
        <w:autoSpaceDE w:val="0"/>
        <w:autoSpaceDN w:val="0"/>
        <w:adjustRightInd w:val="0"/>
        <w:spacing w:after="0" w:line="240" w:lineRule="auto"/>
        <w:jc w:val="both"/>
        <w:rPr>
          <w:rFonts w:ascii="Arial" w:hAnsi="Arial" w:cs="Arial"/>
          <w:bCs/>
          <w:color w:val="404040"/>
        </w:rPr>
      </w:pPr>
    </w:p>
    <w:p w14:paraId="25E437A3" w14:textId="77777777" w:rsidR="00D24275" w:rsidRPr="00D342B8" w:rsidRDefault="00D24275" w:rsidP="00D24275">
      <w:pPr>
        <w:pStyle w:val="ListParagraph"/>
        <w:numPr>
          <w:ilvl w:val="0"/>
          <w:numId w:val="48"/>
        </w:numPr>
        <w:autoSpaceDE w:val="0"/>
        <w:autoSpaceDN w:val="0"/>
        <w:adjustRightInd w:val="0"/>
        <w:spacing w:after="0" w:line="240" w:lineRule="auto"/>
        <w:ind w:left="1418" w:hanging="338"/>
        <w:jc w:val="both"/>
        <w:rPr>
          <w:rFonts w:ascii="Arial" w:hAnsi="Arial" w:cs="Arial"/>
          <w:bCs/>
          <w:color w:val="404040"/>
        </w:rPr>
      </w:pPr>
      <w:r w:rsidRPr="00D342B8">
        <w:rPr>
          <w:rFonts w:ascii="Arial" w:hAnsi="Arial" w:cs="Arial"/>
          <w:bCs/>
          <w:color w:val="404040"/>
        </w:rPr>
        <w:t>Compare the resulting figures under (i)(d) and (ii)(d), and the higher shall be the income tax due/payable.</w:t>
      </w:r>
    </w:p>
    <w:p w14:paraId="3F374161" w14:textId="77777777" w:rsidR="00D24275" w:rsidRPr="00D342B8" w:rsidRDefault="00D24275" w:rsidP="00D24275">
      <w:pPr>
        <w:pStyle w:val="ListParagraph"/>
        <w:autoSpaceDE w:val="0"/>
        <w:autoSpaceDN w:val="0"/>
        <w:adjustRightInd w:val="0"/>
        <w:spacing w:after="0" w:line="240" w:lineRule="auto"/>
        <w:ind w:left="1418"/>
        <w:jc w:val="both"/>
        <w:rPr>
          <w:rFonts w:ascii="Arial" w:hAnsi="Arial" w:cs="Arial"/>
          <w:bCs/>
          <w:color w:val="404040"/>
        </w:rPr>
      </w:pPr>
    </w:p>
    <w:p w14:paraId="45D405EC" w14:textId="77777777" w:rsidR="00D24275" w:rsidRPr="006722A1" w:rsidRDefault="00D24275" w:rsidP="00D24275">
      <w:pPr>
        <w:pStyle w:val="ListParagraph"/>
        <w:autoSpaceDE w:val="0"/>
        <w:autoSpaceDN w:val="0"/>
        <w:adjustRightInd w:val="0"/>
        <w:spacing w:after="0" w:line="240" w:lineRule="auto"/>
        <w:ind w:left="1418"/>
        <w:jc w:val="both"/>
        <w:rPr>
          <w:rFonts w:ascii="Arial" w:hAnsi="Arial" w:cs="Arial"/>
          <w:bCs/>
          <w:color w:val="404040"/>
        </w:rPr>
      </w:pPr>
      <w:r w:rsidRPr="00D342B8">
        <w:rPr>
          <w:rFonts w:ascii="Arial" w:hAnsi="Arial" w:cs="Arial"/>
          <w:bCs/>
          <w:color w:val="404040"/>
        </w:rPr>
        <w:t>For ease of computing the income tax due during the transition period, the following</w:t>
      </w:r>
      <w:r>
        <w:rPr>
          <w:rFonts w:ascii="Arial" w:hAnsi="Arial" w:cs="Arial"/>
          <w:bCs/>
          <w:color w:val="404040"/>
        </w:rPr>
        <w:t xml:space="preserve"> </w:t>
      </w:r>
      <w:r w:rsidRPr="006722A1">
        <w:rPr>
          <w:rFonts w:ascii="Arial" w:hAnsi="Arial" w:cs="Arial"/>
          <w:bCs/>
          <w:color w:val="404040"/>
        </w:rPr>
        <w:t>rates reflected in the matrix below may be used:</w:t>
      </w:r>
    </w:p>
    <w:p w14:paraId="71F406D9" w14:textId="77777777" w:rsidR="00D24275" w:rsidRPr="00D342B8" w:rsidRDefault="00D24275" w:rsidP="00D24275">
      <w:pPr>
        <w:pStyle w:val="ListParagraph"/>
        <w:autoSpaceDE w:val="0"/>
        <w:autoSpaceDN w:val="0"/>
        <w:adjustRightInd w:val="0"/>
        <w:spacing w:after="0" w:line="240" w:lineRule="auto"/>
        <w:jc w:val="both"/>
        <w:rPr>
          <w:rFonts w:ascii="Arial" w:hAnsi="Arial" w:cs="Arial"/>
          <w:bCs/>
          <w:color w:val="404040"/>
        </w:rPr>
      </w:pPr>
    </w:p>
    <w:tbl>
      <w:tblPr>
        <w:tblStyle w:val="TableGrid"/>
        <w:tblW w:w="0" w:type="auto"/>
        <w:jc w:val="right"/>
        <w:tblLook w:val="04A0" w:firstRow="1" w:lastRow="0" w:firstColumn="1" w:lastColumn="0" w:noHBand="0" w:noVBand="1"/>
      </w:tblPr>
      <w:tblGrid>
        <w:gridCol w:w="1802"/>
        <w:gridCol w:w="1802"/>
        <w:gridCol w:w="1802"/>
        <w:gridCol w:w="1802"/>
        <w:gridCol w:w="1802"/>
      </w:tblGrid>
      <w:tr w:rsidR="00D24275" w:rsidRPr="00D342B8" w14:paraId="551D4BE1" w14:textId="77777777" w:rsidTr="00F35B1E">
        <w:trPr>
          <w:jc w:val="right"/>
        </w:trPr>
        <w:tc>
          <w:tcPr>
            <w:tcW w:w="9010" w:type="dxa"/>
            <w:gridSpan w:val="5"/>
            <w:shd w:val="clear" w:color="auto" w:fill="C00000"/>
          </w:tcPr>
          <w:p w14:paraId="39B7A40D" w14:textId="77777777" w:rsidR="00D24275" w:rsidRPr="00D342B8" w:rsidRDefault="00D24275" w:rsidP="00F35B1E">
            <w:pPr>
              <w:autoSpaceDE w:val="0"/>
              <w:autoSpaceDN w:val="0"/>
              <w:adjustRightInd w:val="0"/>
              <w:jc w:val="center"/>
              <w:rPr>
                <w:rFonts w:ascii="Arial" w:hAnsi="Arial" w:cs="Arial"/>
                <w:b/>
                <w:color w:val="FFFFFF" w:themeColor="background1"/>
              </w:rPr>
            </w:pPr>
            <w:r w:rsidRPr="00D342B8">
              <w:rPr>
                <w:rFonts w:ascii="Arial" w:hAnsi="Arial" w:cs="Arial"/>
                <w:b/>
                <w:color w:val="FFFFFF" w:themeColor="background1"/>
              </w:rPr>
              <w:t>Transitory Rates</w:t>
            </w:r>
          </w:p>
        </w:tc>
      </w:tr>
      <w:tr w:rsidR="00D24275" w:rsidRPr="00D342B8" w14:paraId="12974BAE" w14:textId="77777777" w:rsidTr="00F35B1E">
        <w:trPr>
          <w:jc w:val="right"/>
        </w:trPr>
        <w:tc>
          <w:tcPr>
            <w:tcW w:w="1802" w:type="dxa"/>
            <w:vMerge w:val="restart"/>
            <w:shd w:val="clear" w:color="auto" w:fill="C00000"/>
            <w:vAlign w:val="center"/>
          </w:tcPr>
          <w:p w14:paraId="5FF4E9AD" w14:textId="77777777" w:rsidR="00D24275" w:rsidRPr="00D342B8" w:rsidRDefault="00D24275" w:rsidP="00F35B1E">
            <w:pPr>
              <w:autoSpaceDE w:val="0"/>
              <w:autoSpaceDN w:val="0"/>
              <w:adjustRightInd w:val="0"/>
              <w:jc w:val="center"/>
              <w:rPr>
                <w:rFonts w:ascii="Arial" w:hAnsi="Arial" w:cs="Arial"/>
                <w:b/>
                <w:color w:val="FFFFFF" w:themeColor="background1"/>
              </w:rPr>
            </w:pPr>
            <w:r w:rsidRPr="00D342B8">
              <w:rPr>
                <w:rFonts w:ascii="Arial" w:hAnsi="Arial" w:cs="Arial"/>
                <w:b/>
                <w:color w:val="FFFFFF" w:themeColor="background1"/>
              </w:rPr>
              <w:t>Annual Accounting Period (Transition TY 2020)</w:t>
            </w:r>
          </w:p>
        </w:tc>
        <w:tc>
          <w:tcPr>
            <w:tcW w:w="1802" w:type="dxa"/>
            <w:shd w:val="clear" w:color="auto" w:fill="C00000"/>
            <w:vAlign w:val="center"/>
          </w:tcPr>
          <w:p w14:paraId="51B5841D" w14:textId="77777777" w:rsidR="00D24275" w:rsidRPr="00D342B8" w:rsidRDefault="00D24275" w:rsidP="00F35B1E">
            <w:pPr>
              <w:autoSpaceDE w:val="0"/>
              <w:autoSpaceDN w:val="0"/>
              <w:adjustRightInd w:val="0"/>
              <w:jc w:val="center"/>
              <w:rPr>
                <w:rFonts w:ascii="Arial" w:hAnsi="Arial" w:cs="Arial"/>
                <w:b/>
                <w:color w:val="FFFFFF" w:themeColor="background1"/>
              </w:rPr>
            </w:pPr>
            <w:r w:rsidRPr="00D342B8">
              <w:rPr>
                <w:rFonts w:ascii="Arial" w:hAnsi="Arial" w:cs="Arial"/>
                <w:b/>
                <w:color w:val="FFFFFF" w:themeColor="background1"/>
              </w:rPr>
              <w:t>Regular Corporate Income Tax Rates</w:t>
            </w:r>
          </w:p>
        </w:tc>
        <w:tc>
          <w:tcPr>
            <w:tcW w:w="1802" w:type="dxa"/>
            <w:shd w:val="clear" w:color="auto" w:fill="C00000"/>
            <w:vAlign w:val="center"/>
          </w:tcPr>
          <w:p w14:paraId="3B9A2673" w14:textId="77777777" w:rsidR="00D24275" w:rsidRPr="00D342B8" w:rsidRDefault="00D24275" w:rsidP="00F35B1E">
            <w:pPr>
              <w:autoSpaceDE w:val="0"/>
              <w:autoSpaceDN w:val="0"/>
              <w:adjustRightInd w:val="0"/>
              <w:jc w:val="center"/>
              <w:rPr>
                <w:rFonts w:ascii="Arial" w:hAnsi="Arial" w:cs="Arial"/>
                <w:b/>
                <w:color w:val="FFFFFF" w:themeColor="background1"/>
              </w:rPr>
            </w:pPr>
            <w:r w:rsidRPr="00D342B8">
              <w:rPr>
                <w:rFonts w:ascii="Arial" w:hAnsi="Arial" w:cs="Arial"/>
                <w:b/>
                <w:color w:val="FFFFFF" w:themeColor="background1"/>
              </w:rPr>
              <w:t xml:space="preserve">Other Domestic Corporation with Net Taxable Income </w:t>
            </w:r>
            <w:r w:rsidRPr="00D342B8">
              <w:rPr>
                <w:rFonts w:ascii="Arial" w:hAnsi="Arial" w:cs="Arial"/>
                <w:b/>
                <w:color w:val="FFFFFF" w:themeColor="background1"/>
                <w:u w:val="single"/>
              </w:rPr>
              <w:t xml:space="preserve">&lt; </w:t>
            </w:r>
            <w:r w:rsidRPr="00D342B8">
              <w:rPr>
                <w:rFonts w:ascii="Arial" w:hAnsi="Arial" w:cs="Arial"/>
                <w:b/>
                <w:color w:val="FFFFFF" w:themeColor="background1"/>
              </w:rPr>
              <w:t xml:space="preserve">5M and Total </w:t>
            </w:r>
            <w:r w:rsidRPr="00D342B8">
              <w:rPr>
                <w:rFonts w:ascii="Arial" w:hAnsi="Arial" w:cs="Arial"/>
                <w:b/>
                <w:color w:val="FFFFFF" w:themeColor="background1"/>
              </w:rPr>
              <w:lastRenderedPageBreak/>
              <w:t xml:space="preserve">Assets </w:t>
            </w:r>
            <w:r w:rsidRPr="00D342B8">
              <w:rPr>
                <w:rFonts w:ascii="Arial" w:hAnsi="Arial" w:cs="Arial"/>
                <w:b/>
                <w:color w:val="FFFFFF" w:themeColor="background1"/>
                <w:u w:val="single"/>
              </w:rPr>
              <w:t xml:space="preserve">&lt; </w:t>
            </w:r>
            <w:r w:rsidRPr="00D342B8">
              <w:rPr>
                <w:rFonts w:ascii="Arial" w:hAnsi="Arial" w:cs="Arial"/>
                <w:b/>
                <w:color w:val="FFFFFF" w:themeColor="background1"/>
              </w:rPr>
              <w:t>100M, Exclusive of Land</w:t>
            </w:r>
          </w:p>
        </w:tc>
        <w:tc>
          <w:tcPr>
            <w:tcW w:w="1802" w:type="dxa"/>
            <w:shd w:val="clear" w:color="auto" w:fill="C00000"/>
            <w:vAlign w:val="center"/>
          </w:tcPr>
          <w:p w14:paraId="23C1E26B" w14:textId="77777777" w:rsidR="00D24275" w:rsidRPr="00D342B8" w:rsidRDefault="00D24275" w:rsidP="00F35B1E">
            <w:pPr>
              <w:autoSpaceDE w:val="0"/>
              <w:autoSpaceDN w:val="0"/>
              <w:adjustRightInd w:val="0"/>
              <w:jc w:val="center"/>
              <w:rPr>
                <w:rFonts w:ascii="Arial" w:hAnsi="Arial" w:cs="Arial"/>
                <w:b/>
                <w:color w:val="FFFFFF" w:themeColor="background1"/>
              </w:rPr>
            </w:pPr>
            <w:r w:rsidRPr="00D342B8">
              <w:rPr>
                <w:rFonts w:ascii="Arial" w:hAnsi="Arial" w:cs="Arial"/>
                <w:b/>
                <w:color w:val="FFFFFF" w:themeColor="background1"/>
              </w:rPr>
              <w:lastRenderedPageBreak/>
              <w:t>MCIT</w:t>
            </w:r>
          </w:p>
        </w:tc>
        <w:tc>
          <w:tcPr>
            <w:tcW w:w="1802" w:type="dxa"/>
            <w:shd w:val="clear" w:color="auto" w:fill="C00000"/>
            <w:vAlign w:val="center"/>
          </w:tcPr>
          <w:p w14:paraId="6017F823" w14:textId="77777777" w:rsidR="00D24275" w:rsidRPr="00D342B8" w:rsidRDefault="00D24275" w:rsidP="00F35B1E">
            <w:pPr>
              <w:autoSpaceDE w:val="0"/>
              <w:autoSpaceDN w:val="0"/>
              <w:adjustRightInd w:val="0"/>
              <w:jc w:val="center"/>
              <w:rPr>
                <w:rFonts w:ascii="Arial" w:hAnsi="Arial" w:cs="Arial"/>
                <w:b/>
                <w:color w:val="FFFFFF" w:themeColor="background1"/>
              </w:rPr>
            </w:pPr>
            <w:r w:rsidRPr="00D342B8">
              <w:rPr>
                <w:rFonts w:ascii="Arial" w:hAnsi="Arial" w:cs="Arial"/>
                <w:b/>
                <w:color w:val="FFFFFF" w:themeColor="background1"/>
              </w:rPr>
              <w:t>Proprietary Non-Profit Educational Institutions /Hospitals</w:t>
            </w:r>
          </w:p>
        </w:tc>
      </w:tr>
      <w:tr w:rsidR="00D24275" w:rsidRPr="00D342B8" w14:paraId="1DB4B1CF" w14:textId="77777777" w:rsidTr="00F35B1E">
        <w:trPr>
          <w:jc w:val="right"/>
        </w:trPr>
        <w:tc>
          <w:tcPr>
            <w:tcW w:w="1802" w:type="dxa"/>
            <w:vMerge/>
            <w:shd w:val="clear" w:color="auto" w:fill="C00000"/>
            <w:vAlign w:val="center"/>
          </w:tcPr>
          <w:p w14:paraId="513F1A71" w14:textId="77777777" w:rsidR="00D24275" w:rsidRPr="00D342B8" w:rsidRDefault="00D24275" w:rsidP="00F35B1E">
            <w:pPr>
              <w:autoSpaceDE w:val="0"/>
              <w:autoSpaceDN w:val="0"/>
              <w:adjustRightInd w:val="0"/>
              <w:jc w:val="center"/>
              <w:rPr>
                <w:rFonts w:ascii="Arial" w:hAnsi="Arial" w:cs="Arial"/>
                <w:b/>
                <w:color w:val="FFFFFF" w:themeColor="background1"/>
              </w:rPr>
            </w:pPr>
          </w:p>
        </w:tc>
        <w:tc>
          <w:tcPr>
            <w:tcW w:w="1802" w:type="dxa"/>
            <w:shd w:val="clear" w:color="auto" w:fill="C00000"/>
            <w:vAlign w:val="center"/>
          </w:tcPr>
          <w:p w14:paraId="7CE63EC8" w14:textId="77777777" w:rsidR="00D24275" w:rsidRPr="00D342B8" w:rsidRDefault="00D24275" w:rsidP="00F35B1E">
            <w:pPr>
              <w:autoSpaceDE w:val="0"/>
              <w:autoSpaceDN w:val="0"/>
              <w:adjustRightInd w:val="0"/>
              <w:jc w:val="center"/>
              <w:rPr>
                <w:rFonts w:ascii="Arial" w:hAnsi="Arial" w:cs="Arial"/>
                <w:b/>
                <w:color w:val="FFFFFF" w:themeColor="background1"/>
              </w:rPr>
            </w:pPr>
            <w:r w:rsidRPr="00D342B8">
              <w:rPr>
                <w:rFonts w:ascii="Arial" w:hAnsi="Arial" w:cs="Arial"/>
                <w:b/>
                <w:color w:val="FFFFFF" w:themeColor="background1"/>
              </w:rPr>
              <w:t>30% / 25%</w:t>
            </w:r>
          </w:p>
        </w:tc>
        <w:tc>
          <w:tcPr>
            <w:tcW w:w="1802" w:type="dxa"/>
            <w:shd w:val="clear" w:color="auto" w:fill="C00000"/>
            <w:vAlign w:val="center"/>
          </w:tcPr>
          <w:p w14:paraId="280387C7" w14:textId="77777777" w:rsidR="00D24275" w:rsidRPr="00D342B8" w:rsidRDefault="00D24275" w:rsidP="00F35B1E">
            <w:pPr>
              <w:autoSpaceDE w:val="0"/>
              <w:autoSpaceDN w:val="0"/>
              <w:adjustRightInd w:val="0"/>
              <w:jc w:val="center"/>
              <w:rPr>
                <w:rFonts w:ascii="Arial" w:hAnsi="Arial" w:cs="Arial"/>
                <w:b/>
                <w:color w:val="FFFFFF" w:themeColor="background1"/>
              </w:rPr>
            </w:pPr>
            <w:r w:rsidRPr="00D342B8">
              <w:rPr>
                <w:rFonts w:ascii="Arial" w:hAnsi="Arial" w:cs="Arial"/>
                <w:b/>
                <w:color w:val="FFFFFF" w:themeColor="background1"/>
              </w:rPr>
              <w:t>30% / 20%</w:t>
            </w:r>
          </w:p>
        </w:tc>
        <w:tc>
          <w:tcPr>
            <w:tcW w:w="1802" w:type="dxa"/>
            <w:shd w:val="clear" w:color="auto" w:fill="C00000"/>
            <w:vAlign w:val="center"/>
          </w:tcPr>
          <w:p w14:paraId="2A7CA05B" w14:textId="77777777" w:rsidR="00D24275" w:rsidRPr="00D342B8" w:rsidRDefault="00D24275" w:rsidP="00F35B1E">
            <w:pPr>
              <w:autoSpaceDE w:val="0"/>
              <w:autoSpaceDN w:val="0"/>
              <w:adjustRightInd w:val="0"/>
              <w:jc w:val="center"/>
              <w:rPr>
                <w:rFonts w:ascii="Arial" w:hAnsi="Arial" w:cs="Arial"/>
                <w:b/>
                <w:color w:val="FFFFFF" w:themeColor="background1"/>
              </w:rPr>
            </w:pPr>
            <w:r w:rsidRPr="00D342B8">
              <w:rPr>
                <w:rFonts w:ascii="Arial" w:hAnsi="Arial" w:cs="Arial"/>
                <w:b/>
                <w:color w:val="FFFFFF" w:themeColor="background1"/>
              </w:rPr>
              <w:t>2% / 1%</w:t>
            </w:r>
          </w:p>
        </w:tc>
        <w:tc>
          <w:tcPr>
            <w:tcW w:w="1802" w:type="dxa"/>
            <w:shd w:val="clear" w:color="auto" w:fill="C00000"/>
            <w:vAlign w:val="center"/>
          </w:tcPr>
          <w:p w14:paraId="0A208C58" w14:textId="77777777" w:rsidR="00D24275" w:rsidRPr="00D342B8" w:rsidRDefault="00D24275" w:rsidP="00F35B1E">
            <w:pPr>
              <w:autoSpaceDE w:val="0"/>
              <w:autoSpaceDN w:val="0"/>
              <w:adjustRightInd w:val="0"/>
              <w:jc w:val="center"/>
              <w:rPr>
                <w:rFonts w:ascii="Arial" w:hAnsi="Arial" w:cs="Arial"/>
                <w:b/>
                <w:color w:val="FFFFFF" w:themeColor="background1"/>
              </w:rPr>
            </w:pPr>
            <w:r w:rsidRPr="00D342B8">
              <w:rPr>
                <w:rFonts w:ascii="Arial" w:hAnsi="Arial" w:cs="Arial"/>
                <w:b/>
                <w:color w:val="FFFFFF" w:themeColor="background1"/>
              </w:rPr>
              <w:t>10% / 1%</w:t>
            </w:r>
          </w:p>
        </w:tc>
      </w:tr>
      <w:tr w:rsidR="00D24275" w:rsidRPr="00D342B8" w14:paraId="3B829E23" w14:textId="77777777" w:rsidTr="00F35B1E">
        <w:trPr>
          <w:jc w:val="right"/>
        </w:trPr>
        <w:tc>
          <w:tcPr>
            <w:tcW w:w="1802" w:type="dxa"/>
          </w:tcPr>
          <w:p w14:paraId="381621A0"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FY 7-31-20</w:t>
            </w:r>
          </w:p>
        </w:tc>
        <w:tc>
          <w:tcPr>
            <w:tcW w:w="1802" w:type="dxa"/>
          </w:tcPr>
          <w:p w14:paraId="4414BF48"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29.58%</w:t>
            </w:r>
          </w:p>
        </w:tc>
        <w:tc>
          <w:tcPr>
            <w:tcW w:w="1802" w:type="dxa"/>
          </w:tcPr>
          <w:p w14:paraId="6AFB03EC"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29.16 %</w:t>
            </w:r>
          </w:p>
        </w:tc>
        <w:tc>
          <w:tcPr>
            <w:tcW w:w="1802" w:type="dxa"/>
          </w:tcPr>
          <w:p w14:paraId="3AD25B9D"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1.91 %</w:t>
            </w:r>
          </w:p>
        </w:tc>
        <w:tc>
          <w:tcPr>
            <w:tcW w:w="1802" w:type="dxa"/>
          </w:tcPr>
          <w:p w14:paraId="331158A6"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9.25%</w:t>
            </w:r>
          </w:p>
        </w:tc>
      </w:tr>
      <w:tr w:rsidR="00D24275" w:rsidRPr="00D342B8" w14:paraId="56E9149E" w14:textId="77777777" w:rsidTr="00F35B1E">
        <w:trPr>
          <w:jc w:val="right"/>
        </w:trPr>
        <w:tc>
          <w:tcPr>
            <w:tcW w:w="1802" w:type="dxa"/>
          </w:tcPr>
          <w:p w14:paraId="1CF989A5"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FY 8-31-20</w:t>
            </w:r>
          </w:p>
        </w:tc>
        <w:tc>
          <w:tcPr>
            <w:tcW w:w="1802" w:type="dxa"/>
          </w:tcPr>
          <w:p w14:paraId="2C224C1E"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29.16</w:t>
            </w:r>
          </w:p>
        </w:tc>
        <w:tc>
          <w:tcPr>
            <w:tcW w:w="1802" w:type="dxa"/>
          </w:tcPr>
          <w:p w14:paraId="3ACEF82F"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28.33</w:t>
            </w:r>
          </w:p>
        </w:tc>
        <w:tc>
          <w:tcPr>
            <w:tcW w:w="1802" w:type="dxa"/>
          </w:tcPr>
          <w:p w14:paraId="31140262"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1.82</w:t>
            </w:r>
          </w:p>
        </w:tc>
        <w:tc>
          <w:tcPr>
            <w:tcW w:w="1802" w:type="dxa"/>
          </w:tcPr>
          <w:p w14:paraId="67AC453D"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8.50</w:t>
            </w:r>
          </w:p>
        </w:tc>
      </w:tr>
      <w:tr w:rsidR="00D24275" w:rsidRPr="00D342B8" w14:paraId="5EDF8A92" w14:textId="77777777" w:rsidTr="00F35B1E">
        <w:trPr>
          <w:jc w:val="right"/>
        </w:trPr>
        <w:tc>
          <w:tcPr>
            <w:tcW w:w="1802" w:type="dxa"/>
          </w:tcPr>
          <w:p w14:paraId="46C8DAF9"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FY 9-31-20</w:t>
            </w:r>
          </w:p>
        </w:tc>
        <w:tc>
          <w:tcPr>
            <w:tcW w:w="1802" w:type="dxa"/>
          </w:tcPr>
          <w:p w14:paraId="228559AD"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28.75</w:t>
            </w:r>
          </w:p>
        </w:tc>
        <w:tc>
          <w:tcPr>
            <w:tcW w:w="1802" w:type="dxa"/>
          </w:tcPr>
          <w:p w14:paraId="70CE05CE"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27.50</w:t>
            </w:r>
          </w:p>
        </w:tc>
        <w:tc>
          <w:tcPr>
            <w:tcW w:w="1802" w:type="dxa"/>
          </w:tcPr>
          <w:p w14:paraId="2AC1A660"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1.73</w:t>
            </w:r>
          </w:p>
        </w:tc>
        <w:tc>
          <w:tcPr>
            <w:tcW w:w="1802" w:type="dxa"/>
          </w:tcPr>
          <w:p w14:paraId="62187223"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7.75</w:t>
            </w:r>
          </w:p>
        </w:tc>
      </w:tr>
      <w:tr w:rsidR="00D24275" w:rsidRPr="00D342B8" w14:paraId="77323861" w14:textId="77777777" w:rsidTr="00F35B1E">
        <w:trPr>
          <w:jc w:val="right"/>
        </w:trPr>
        <w:tc>
          <w:tcPr>
            <w:tcW w:w="1802" w:type="dxa"/>
          </w:tcPr>
          <w:p w14:paraId="40D3E56C"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FY 10-31-20</w:t>
            </w:r>
          </w:p>
        </w:tc>
        <w:tc>
          <w:tcPr>
            <w:tcW w:w="1802" w:type="dxa"/>
          </w:tcPr>
          <w:p w14:paraId="1C1526AB"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28.33</w:t>
            </w:r>
          </w:p>
        </w:tc>
        <w:tc>
          <w:tcPr>
            <w:tcW w:w="1802" w:type="dxa"/>
          </w:tcPr>
          <w:p w14:paraId="72793E11"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26.66</w:t>
            </w:r>
          </w:p>
        </w:tc>
        <w:tc>
          <w:tcPr>
            <w:tcW w:w="1802" w:type="dxa"/>
          </w:tcPr>
          <w:p w14:paraId="304F0B1D"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1.64</w:t>
            </w:r>
          </w:p>
        </w:tc>
        <w:tc>
          <w:tcPr>
            <w:tcW w:w="1802" w:type="dxa"/>
          </w:tcPr>
          <w:p w14:paraId="636A119A"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7.00</w:t>
            </w:r>
          </w:p>
        </w:tc>
      </w:tr>
      <w:tr w:rsidR="00D24275" w:rsidRPr="00D342B8" w14:paraId="0B8D4A42" w14:textId="77777777" w:rsidTr="00F35B1E">
        <w:trPr>
          <w:jc w:val="right"/>
        </w:trPr>
        <w:tc>
          <w:tcPr>
            <w:tcW w:w="1802" w:type="dxa"/>
          </w:tcPr>
          <w:p w14:paraId="5CA9CF9B"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FY 11-31-20</w:t>
            </w:r>
          </w:p>
        </w:tc>
        <w:tc>
          <w:tcPr>
            <w:tcW w:w="1802" w:type="dxa"/>
          </w:tcPr>
          <w:p w14:paraId="798E5C93"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27.91</w:t>
            </w:r>
          </w:p>
        </w:tc>
        <w:tc>
          <w:tcPr>
            <w:tcW w:w="1802" w:type="dxa"/>
          </w:tcPr>
          <w:p w14:paraId="6582697D"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25.83</w:t>
            </w:r>
          </w:p>
        </w:tc>
        <w:tc>
          <w:tcPr>
            <w:tcW w:w="1802" w:type="dxa"/>
          </w:tcPr>
          <w:p w14:paraId="5715C470"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1.55</w:t>
            </w:r>
          </w:p>
        </w:tc>
        <w:tc>
          <w:tcPr>
            <w:tcW w:w="1802" w:type="dxa"/>
          </w:tcPr>
          <w:p w14:paraId="791DE955"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6.25</w:t>
            </w:r>
          </w:p>
        </w:tc>
      </w:tr>
      <w:tr w:rsidR="00D24275" w:rsidRPr="00D342B8" w14:paraId="41DB3E29" w14:textId="77777777" w:rsidTr="00F35B1E">
        <w:trPr>
          <w:jc w:val="right"/>
        </w:trPr>
        <w:tc>
          <w:tcPr>
            <w:tcW w:w="1802" w:type="dxa"/>
          </w:tcPr>
          <w:p w14:paraId="46667A80"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CY 12-31-20</w:t>
            </w:r>
          </w:p>
        </w:tc>
        <w:tc>
          <w:tcPr>
            <w:tcW w:w="1802" w:type="dxa"/>
          </w:tcPr>
          <w:p w14:paraId="64766700"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27.50</w:t>
            </w:r>
          </w:p>
        </w:tc>
        <w:tc>
          <w:tcPr>
            <w:tcW w:w="1802" w:type="dxa"/>
          </w:tcPr>
          <w:p w14:paraId="2D5A576C"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25.00</w:t>
            </w:r>
          </w:p>
        </w:tc>
        <w:tc>
          <w:tcPr>
            <w:tcW w:w="1802" w:type="dxa"/>
          </w:tcPr>
          <w:p w14:paraId="7DD89DB3"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1.50</w:t>
            </w:r>
          </w:p>
        </w:tc>
        <w:tc>
          <w:tcPr>
            <w:tcW w:w="1802" w:type="dxa"/>
          </w:tcPr>
          <w:p w14:paraId="7A26E990"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5.50</w:t>
            </w:r>
          </w:p>
        </w:tc>
      </w:tr>
      <w:tr w:rsidR="00D24275" w:rsidRPr="00D342B8" w14:paraId="61F7B29E" w14:textId="77777777" w:rsidTr="00F35B1E">
        <w:trPr>
          <w:jc w:val="right"/>
        </w:trPr>
        <w:tc>
          <w:tcPr>
            <w:tcW w:w="1802" w:type="dxa"/>
          </w:tcPr>
          <w:p w14:paraId="12EC86AF"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FY 1-31-21</w:t>
            </w:r>
          </w:p>
        </w:tc>
        <w:tc>
          <w:tcPr>
            <w:tcW w:w="1802" w:type="dxa"/>
          </w:tcPr>
          <w:p w14:paraId="16F7AE9C"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27.08</w:t>
            </w:r>
          </w:p>
        </w:tc>
        <w:tc>
          <w:tcPr>
            <w:tcW w:w="1802" w:type="dxa"/>
          </w:tcPr>
          <w:p w14:paraId="36F251A4"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24.16</w:t>
            </w:r>
          </w:p>
        </w:tc>
        <w:tc>
          <w:tcPr>
            <w:tcW w:w="1802" w:type="dxa"/>
          </w:tcPr>
          <w:p w14:paraId="0932D88C"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1.41</w:t>
            </w:r>
          </w:p>
        </w:tc>
        <w:tc>
          <w:tcPr>
            <w:tcW w:w="1802" w:type="dxa"/>
          </w:tcPr>
          <w:p w14:paraId="7EAA2FC6"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4.75</w:t>
            </w:r>
          </w:p>
        </w:tc>
      </w:tr>
      <w:tr w:rsidR="00D24275" w:rsidRPr="00D342B8" w14:paraId="17500312" w14:textId="77777777" w:rsidTr="00F35B1E">
        <w:trPr>
          <w:jc w:val="right"/>
        </w:trPr>
        <w:tc>
          <w:tcPr>
            <w:tcW w:w="1802" w:type="dxa"/>
          </w:tcPr>
          <w:p w14:paraId="768C429E"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FY 2-28-21</w:t>
            </w:r>
          </w:p>
        </w:tc>
        <w:tc>
          <w:tcPr>
            <w:tcW w:w="1802" w:type="dxa"/>
          </w:tcPr>
          <w:p w14:paraId="7DE4A4D3"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26.66</w:t>
            </w:r>
          </w:p>
        </w:tc>
        <w:tc>
          <w:tcPr>
            <w:tcW w:w="1802" w:type="dxa"/>
          </w:tcPr>
          <w:p w14:paraId="4794358D"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23.33</w:t>
            </w:r>
          </w:p>
        </w:tc>
        <w:tc>
          <w:tcPr>
            <w:tcW w:w="1802" w:type="dxa"/>
          </w:tcPr>
          <w:p w14:paraId="1BD748A7"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1.32</w:t>
            </w:r>
          </w:p>
        </w:tc>
        <w:tc>
          <w:tcPr>
            <w:tcW w:w="1802" w:type="dxa"/>
          </w:tcPr>
          <w:p w14:paraId="2D0AEDC2"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4.00</w:t>
            </w:r>
          </w:p>
        </w:tc>
      </w:tr>
      <w:tr w:rsidR="00D24275" w:rsidRPr="00D342B8" w14:paraId="5CE828CC" w14:textId="77777777" w:rsidTr="00F35B1E">
        <w:trPr>
          <w:jc w:val="right"/>
        </w:trPr>
        <w:tc>
          <w:tcPr>
            <w:tcW w:w="1802" w:type="dxa"/>
          </w:tcPr>
          <w:p w14:paraId="739289F9"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FY 3-31-21</w:t>
            </w:r>
          </w:p>
        </w:tc>
        <w:tc>
          <w:tcPr>
            <w:tcW w:w="1802" w:type="dxa"/>
          </w:tcPr>
          <w:p w14:paraId="57C41DC0"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26.25</w:t>
            </w:r>
          </w:p>
        </w:tc>
        <w:tc>
          <w:tcPr>
            <w:tcW w:w="1802" w:type="dxa"/>
          </w:tcPr>
          <w:p w14:paraId="19B6382D"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22.50</w:t>
            </w:r>
          </w:p>
        </w:tc>
        <w:tc>
          <w:tcPr>
            <w:tcW w:w="1802" w:type="dxa"/>
          </w:tcPr>
          <w:p w14:paraId="7E95DFA0"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1.23</w:t>
            </w:r>
          </w:p>
        </w:tc>
        <w:tc>
          <w:tcPr>
            <w:tcW w:w="1802" w:type="dxa"/>
          </w:tcPr>
          <w:p w14:paraId="56B0EFB0"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3.25</w:t>
            </w:r>
          </w:p>
        </w:tc>
      </w:tr>
      <w:tr w:rsidR="00D24275" w:rsidRPr="00D342B8" w14:paraId="5091B172" w14:textId="77777777" w:rsidTr="00F35B1E">
        <w:trPr>
          <w:jc w:val="right"/>
        </w:trPr>
        <w:tc>
          <w:tcPr>
            <w:tcW w:w="1802" w:type="dxa"/>
          </w:tcPr>
          <w:p w14:paraId="51720F99"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FY 4-30-21</w:t>
            </w:r>
          </w:p>
        </w:tc>
        <w:tc>
          <w:tcPr>
            <w:tcW w:w="1802" w:type="dxa"/>
          </w:tcPr>
          <w:p w14:paraId="1FCD333B"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25.83</w:t>
            </w:r>
          </w:p>
        </w:tc>
        <w:tc>
          <w:tcPr>
            <w:tcW w:w="1802" w:type="dxa"/>
          </w:tcPr>
          <w:p w14:paraId="1E331F53"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21.66</w:t>
            </w:r>
          </w:p>
        </w:tc>
        <w:tc>
          <w:tcPr>
            <w:tcW w:w="1802" w:type="dxa"/>
          </w:tcPr>
          <w:p w14:paraId="2A45722B"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1.14</w:t>
            </w:r>
          </w:p>
        </w:tc>
        <w:tc>
          <w:tcPr>
            <w:tcW w:w="1802" w:type="dxa"/>
          </w:tcPr>
          <w:p w14:paraId="4539AC3E"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2.50</w:t>
            </w:r>
          </w:p>
        </w:tc>
      </w:tr>
      <w:tr w:rsidR="00D24275" w:rsidRPr="00D342B8" w14:paraId="1BF2CF8E" w14:textId="77777777" w:rsidTr="00F35B1E">
        <w:trPr>
          <w:jc w:val="right"/>
        </w:trPr>
        <w:tc>
          <w:tcPr>
            <w:tcW w:w="1802" w:type="dxa"/>
          </w:tcPr>
          <w:p w14:paraId="005143FA"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FY 5-31-21</w:t>
            </w:r>
          </w:p>
        </w:tc>
        <w:tc>
          <w:tcPr>
            <w:tcW w:w="1802" w:type="dxa"/>
          </w:tcPr>
          <w:p w14:paraId="48A96DF7"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25.41</w:t>
            </w:r>
          </w:p>
        </w:tc>
        <w:tc>
          <w:tcPr>
            <w:tcW w:w="1802" w:type="dxa"/>
          </w:tcPr>
          <w:p w14:paraId="26EC73A7"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20.83</w:t>
            </w:r>
          </w:p>
        </w:tc>
        <w:tc>
          <w:tcPr>
            <w:tcW w:w="1802" w:type="dxa"/>
          </w:tcPr>
          <w:p w14:paraId="581D8424"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1.05</w:t>
            </w:r>
          </w:p>
        </w:tc>
        <w:tc>
          <w:tcPr>
            <w:tcW w:w="1802" w:type="dxa"/>
          </w:tcPr>
          <w:p w14:paraId="7F6334F0"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1.75</w:t>
            </w:r>
          </w:p>
        </w:tc>
      </w:tr>
      <w:tr w:rsidR="00D24275" w:rsidRPr="00D342B8" w14:paraId="35575F84" w14:textId="77777777" w:rsidTr="00F35B1E">
        <w:trPr>
          <w:jc w:val="right"/>
        </w:trPr>
        <w:tc>
          <w:tcPr>
            <w:tcW w:w="1802" w:type="dxa"/>
          </w:tcPr>
          <w:p w14:paraId="4D113182" w14:textId="77777777" w:rsidR="00D24275" w:rsidRPr="00D342B8" w:rsidRDefault="00D24275" w:rsidP="00F35B1E">
            <w:pPr>
              <w:autoSpaceDE w:val="0"/>
              <w:autoSpaceDN w:val="0"/>
              <w:adjustRightInd w:val="0"/>
              <w:jc w:val="both"/>
              <w:rPr>
                <w:rFonts w:ascii="Arial" w:hAnsi="Arial" w:cs="Arial"/>
                <w:bCs/>
                <w:color w:val="404040"/>
              </w:rPr>
            </w:pPr>
            <w:r w:rsidRPr="00D342B8">
              <w:rPr>
                <w:rFonts w:ascii="Arial" w:hAnsi="Arial" w:cs="Arial"/>
                <w:bCs/>
                <w:color w:val="404040"/>
              </w:rPr>
              <w:t>FY 6-30-21</w:t>
            </w:r>
          </w:p>
        </w:tc>
        <w:tc>
          <w:tcPr>
            <w:tcW w:w="1802" w:type="dxa"/>
          </w:tcPr>
          <w:p w14:paraId="27A5278A"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25.00</w:t>
            </w:r>
          </w:p>
        </w:tc>
        <w:tc>
          <w:tcPr>
            <w:tcW w:w="1802" w:type="dxa"/>
          </w:tcPr>
          <w:p w14:paraId="05EA8E69"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20.00</w:t>
            </w:r>
          </w:p>
        </w:tc>
        <w:tc>
          <w:tcPr>
            <w:tcW w:w="1802" w:type="dxa"/>
          </w:tcPr>
          <w:p w14:paraId="12660B3E"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1.00</w:t>
            </w:r>
          </w:p>
        </w:tc>
        <w:tc>
          <w:tcPr>
            <w:tcW w:w="1802" w:type="dxa"/>
          </w:tcPr>
          <w:p w14:paraId="6FCA0CBB" w14:textId="77777777" w:rsidR="00D24275" w:rsidRPr="00D342B8" w:rsidRDefault="00D24275" w:rsidP="00F35B1E">
            <w:pPr>
              <w:autoSpaceDE w:val="0"/>
              <w:autoSpaceDN w:val="0"/>
              <w:adjustRightInd w:val="0"/>
              <w:jc w:val="center"/>
              <w:rPr>
                <w:rFonts w:ascii="Arial" w:hAnsi="Arial" w:cs="Arial"/>
                <w:bCs/>
                <w:color w:val="404040"/>
              </w:rPr>
            </w:pPr>
            <w:r w:rsidRPr="00D342B8">
              <w:rPr>
                <w:rFonts w:ascii="Arial" w:hAnsi="Arial" w:cs="Arial"/>
                <w:bCs/>
                <w:color w:val="404040"/>
              </w:rPr>
              <w:t>1.00</w:t>
            </w:r>
          </w:p>
        </w:tc>
      </w:tr>
    </w:tbl>
    <w:p w14:paraId="73F80EE9" w14:textId="77777777" w:rsidR="00D24275" w:rsidRPr="0073111F" w:rsidRDefault="00D24275" w:rsidP="00D24275">
      <w:pPr>
        <w:autoSpaceDE w:val="0"/>
        <w:autoSpaceDN w:val="0"/>
        <w:adjustRightInd w:val="0"/>
        <w:spacing w:after="0" w:line="240" w:lineRule="auto"/>
        <w:jc w:val="both"/>
        <w:rPr>
          <w:rFonts w:ascii="Arial" w:hAnsi="Arial" w:cs="Arial"/>
          <w:bCs/>
          <w:color w:val="404040"/>
        </w:rPr>
      </w:pPr>
    </w:p>
    <w:p w14:paraId="0E60F72F" w14:textId="77777777" w:rsidR="00D24275" w:rsidRPr="0073111F" w:rsidRDefault="00D24275" w:rsidP="00D24275">
      <w:pPr>
        <w:pStyle w:val="ListParagraph"/>
        <w:numPr>
          <w:ilvl w:val="0"/>
          <w:numId w:val="4"/>
        </w:numPr>
        <w:spacing w:after="0" w:line="240" w:lineRule="auto"/>
        <w:ind w:left="360"/>
        <w:jc w:val="both"/>
        <w:rPr>
          <w:rFonts w:ascii="Arial" w:hAnsi="Arial" w:cs="Arial"/>
        </w:rPr>
      </w:pPr>
      <w:r w:rsidRPr="0073111F">
        <w:rPr>
          <w:rFonts w:ascii="Arial" w:hAnsi="Arial" w:cs="Arial"/>
          <w:b/>
          <w:bCs/>
          <w:color w:val="C00000"/>
        </w:rPr>
        <w:t>REVENUE REGULATION NO. 6-2021 (April 14, 2021)</w:t>
      </w:r>
      <w:r w:rsidRPr="0073111F">
        <w:rPr>
          <w:rFonts w:ascii="Arial" w:hAnsi="Arial" w:cs="Arial"/>
        </w:rPr>
        <w:t xml:space="preserve"> </w:t>
      </w:r>
      <w:r w:rsidRPr="0073111F">
        <w:rPr>
          <w:rFonts w:ascii="Arial" w:hAnsi="Arial" w:cs="Arial"/>
          <w:b/>
          <w:bCs/>
          <w:color w:val="C00000"/>
        </w:rPr>
        <w:t>implementS the tax provisions of the PERA Act of 2008, effectively amending pertinent provisions of RR No. 17-2011</w:t>
      </w:r>
    </w:p>
    <w:p w14:paraId="38F78756" w14:textId="77777777" w:rsidR="00D24275" w:rsidRPr="0073111F" w:rsidRDefault="00D24275" w:rsidP="00D24275">
      <w:pPr>
        <w:pStyle w:val="ListParagraph"/>
        <w:spacing w:after="0" w:line="240" w:lineRule="auto"/>
        <w:ind w:left="360"/>
        <w:jc w:val="both"/>
        <w:rPr>
          <w:rFonts w:ascii="Arial" w:hAnsi="Arial" w:cs="Arial"/>
          <w:b/>
          <w:bCs/>
          <w:color w:val="C00000"/>
        </w:rPr>
      </w:pPr>
    </w:p>
    <w:p w14:paraId="0B0FD01A" w14:textId="77777777" w:rsidR="00D24275" w:rsidRPr="0073111F" w:rsidRDefault="00D24275" w:rsidP="00D24275">
      <w:pPr>
        <w:pStyle w:val="ListParagraph"/>
        <w:numPr>
          <w:ilvl w:val="0"/>
          <w:numId w:val="13"/>
        </w:numPr>
        <w:autoSpaceDE w:val="0"/>
        <w:autoSpaceDN w:val="0"/>
        <w:adjustRightInd w:val="0"/>
        <w:spacing w:after="0" w:line="240" w:lineRule="auto"/>
        <w:jc w:val="both"/>
        <w:rPr>
          <w:rFonts w:ascii="Arial" w:hAnsi="Arial" w:cs="Arial"/>
          <w:bCs/>
          <w:color w:val="404040"/>
        </w:rPr>
      </w:pPr>
      <w:r w:rsidRPr="0073111F">
        <w:rPr>
          <w:rFonts w:ascii="Arial" w:hAnsi="Arial" w:cs="Arial"/>
          <w:bCs/>
          <w:color w:val="404040"/>
          <w:u w:val="single"/>
        </w:rPr>
        <w:t>SUBMISSION OF REPORTS BY PERA ADMINISTRATORS</w:t>
      </w:r>
    </w:p>
    <w:p w14:paraId="78AF3176" w14:textId="77777777" w:rsidR="00D24275" w:rsidRPr="0073111F" w:rsidRDefault="00D24275" w:rsidP="00D24275">
      <w:pPr>
        <w:autoSpaceDE w:val="0"/>
        <w:autoSpaceDN w:val="0"/>
        <w:adjustRightInd w:val="0"/>
        <w:spacing w:after="0" w:line="240" w:lineRule="auto"/>
        <w:ind w:left="360"/>
        <w:jc w:val="both"/>
        <w:rPr>
          <w:rFonts w:ascii="Arial" w:hAnsi="Arial" w:cs="Arial"/>
          <w:bCs/>
          <w:color w:val="404040"/>
        </w:rPr>
      </w:pPr>
    </w:p>
    <w:p w14:paraId="740968A9" w14:textId="77777777" w:rsidR="00D24275" w:rsidRPr="0073111F" w:rsidRDefault="00D24275" w:rsidP="00D24275">
      <w:pPr>
        <w:spacing w:after="0" w:line="240" w:lineRule="auto"/>
        <w:ind w:left="720"/>
        <w:jc w:val="both"/>
        <w:rPr>
          <w:rFonts w:ascii="Arial" w:hAnsi="Arial" w:cs="Arial"/>
          <w:bCs/>
          <w:color w:val="000000" w:themeColor="text1"/>
        </w:rPr>
      </w:pPr>
      <w:r w:rsidRPr="0073111F">
        <w:rPr>
          <w:rFonts w:ascii="Arial" w:hAnsi="Arial" w:cs="Arial"/>
          <w:bCs/>
          <w:color w:val="000000" w:themeColor="text1"/>
        </w:rPr>
        <w:t>The following reports shall be submitted by the PERA Administrators through the PERASys administered by the BSP and forwarded to the BIR for approval of the PERA Processing Office, through the ePERA system:</w:t>
      </w:r>
    </w:p>
    <w:p w14:paraId="280111B5" w14:textId="77777777" w:rsidR="00D24275" w:rsidRPr="0073111F" w:rsidRDefault="00D24275" w:rsidP="00D24275">
      <w:pPr>
        <w:spacing w:after="0" w:line="240" w:lineRule="auto"/>
        <w:jc w:val="both"/>
        <w:rPr>
          <w:rFonts w:ascii="Arial" w:hAnsi="Arial" w:cs="Arial"/>
          <w:bCs/>
          <w:color w:val="000000" w:themeColor="text1"/>
        </w:rPr>
      </w:pPr>
    </w:p>
    <w:tbl>
      <w:tblPr>
        <w:tblStyle w:val="TableGrid"/>
        <w:tblW w:w="0" w:type="auto"/>
        <w:tblLook w:val="04A0" w:firstRow="1" w:lastRow="0" w:firstColumn="1" w:lastColumn="0" w:noHBand="0" w:noVBand="1"/>
      </w:tblPr>
      <w:tblGrid>
        <w:gridCol w:w="4505"/>
        <w:gridCol w:w="4505"/>
      </w:tblGrid>
      <w:tr w:rsidR="00D24275" w:rsidRPr="0073111F" w14:paraId="21CA5CB7" w14:textId="77777777" w:rsidTr="00F35B1E">
        <w:tc>
          <w:tcPr>
            <w:tcW w:w="4505" w:type="dxa"/>
          </w:tcPr>
          <w:p w14:paraId="4C111F66" w14:textId="77777777" w:rsidR="00D24275" w:rsidRPr="0073111F" w:rsidRDefault="00D24275" w:rsidP="00F35B1E">
            <w:pPr>
              <w:jc w:val="center"/>
              <w:rPr>
                <w:rFonts w:ascii="Arial" w:hAnsi="Arial" w:cs="Arial"/>
                <w:b/>
                <w:color w:val="000000" w:themeColor="text1"/>
              </w:rPr>
            </w:pPr>
            <w:r w:rsidRPr="0073111F">
              <w:rPr>
                <w:rFonts w:ascii="Arial" w:hAnsi="Arial" w:cs="Arial"/>
                <w:b/>
                <w:color w:val="000000" w:themeColor="text1"/>
              </w:rPr>
              <w:t>Name of Report</w:t>
            </w:r>
          </w:p>
        </w:tc>
        <w:tc>
          <w:tcPr>
            <w:tcW w:w="4505" w:type="dxa"/>
          </w:tcPr>
          <w:p w14:paraId="47EE734E" w14:textId="77777777" w:rsidR="00D24275" w:rsidRPr="0073111F" w:rsidRDefault="00D24275" w:rsidP="00F35B1E">
            <w:pPr>
              <w:jc w:val="center"/>
              <w:rPr>
                <w:rFonts w:ascii="Arial" w:hAnsi="Arial" w:cs="Arial"/>
                <w:b/>
                <w:color w:val="000000" w:themeColor="text1"/>
              </w:rPr>
            </w:pPr>
            <w:r w:rsidRPr="0073111F">
              <w:rPr>
                <w:rFonts w:ascii="Arial" w:hAnsi="Arial" w:cs="Arial"/>
                <w:b/>
                <w:color w:val="000000" w:themeColor="text1"/>
              </w:rPr>
              <w:t>Due Date of Submission</w:t>
            </w:r>
          </w:p>
        </w:tc>
      </w:tr>
      <w:tr w:rsidR="00D24275" w:rsidRPr="0073111F" w14:paraId="0E8B38C9" w14:textId="77777777" w:rsidTr="00F35B1E">
        <w:tc>
          <w:tcPr>
            <w:tcW w:w="4505" w:type="dxa"/>
          </w:tcPr>
          <w:p w14:paraId="6B53A91A" w14:textId="77777777" w:rsidR="00D24275" w:rsidRPr="0073111F" w:rsidRDefault="00D24275" w:rsidP="00F35B1E">
            <w:pPr>
              <w:jc w:val="both"/>
              <w:rPr>
                <w:rFonts w:ascii="Arial" w:hAnsi="Arial" w:cs="Arial"/>
                <w:bCs/>
                <w:color w:val="000000" w:themeColor="text1"/>
              </w:rPr>
            </w:pPr>
            <w:r w:rsidRPr="0073111F">
              <w:rPr>
                <w:rFonts w:ascii="Arial" w:hAnsi="Arial" w:cs="Arial"/>
                <w:bCs/>
                <w:color w:val="000000" w:themeColor="text1"/>
              </w:rPr>
              <w:t>Quarterly Report on PERA Contributions</w:t>
            </w:r>
          </w:p>
        </w:tc>
        <w:tc>
          <w:tcPr>
            <w:tcW w:w="4505" w:type="dxa"/>
          </w:tcPr>
          <w:p w14:paraId="038B355F" w14:textId="77777777" w:rsidR="00D24275" w:rsidRPr="0073111F" w:rsidRDefault="00D24275" w:rsidP="00F35B1E">
            <w:pPr>
              <w:jc w:val="both"/>
              <w:rPr>
                <w:rFonts w:ascii="Arial" w:hAnsi="Arial" w:cs="Arial"/>
                <w:bCs/>
                <w:color w:val="000000" w:themeColor="text1"/>
              </w:rPr>
            </w:pPr>
            <w:r w:rsidRPr="0073111F">
              <w:rPr>
                <w:rFonts w:ascii="Arial" w:hAnsi="Arial" w:cs="Arial"/>
                <w:bCs/>
                <w:color w:val="000000" w:themeColor="text1"/>
              </w:rPr>
              <w:t>Not later than the 15</w:t>
            </w:r>
            <w:r w:rsidRPr="0073111F">
              <w:rPr>
                <w:rFonts w:ascii="Arial" w:hAnsi="Arial" w:cs="Arial"/>
                <w:bCs/>
                <w:color w:val="000000" w:themeColor="text1"/>
                <w:vertAlign w:val="superscript"/>
              </w:rPr>
              <w:t>th</w:t>
            </w:r>
            <w:r w:rsidRPr="0073111F">
              <w:rPr>
                <w:rFonts w:ascii="Arial" w:hAnsi="Arial" w:cs="Arial"/>
                <w:bCs/>
                <w:color w:val="000000" w:themeColor="text1"/>
              </w:rPr>
              <w:t xml:space="preserve"> day following the close of every quarter</w:t>
            </w:r>
          </w:p>
        </w:tc>
      </w:tr>
      <w:tr w:rsidR="00D24275" w:rsidRPr="0073111F" w14:paraId="70B26DA0" w14:textId="77777777" w:rsidTr="00F35B1E">
        <w:tc>
          <w:tcPr>
            <w:tcW w:w="4505" w:type="dxa"/>
          </w:tcPr>
          <w:p w14:paraId="0E0E1E23" w14:textId="77777777" w:rsidR="00D24275" w:rsidRPr="0073111F" w:rsidRDefault="00D24275" w:rsidP="00F35B1E">
            <w:pPr>
              <w:jc w:val="both"/>
              <w:rPr>
                <w:rFonts w:ascii="Arial" w:hAnsi="Arial" w:cs="Arial"/>
                <w:bCs/>
                <w:color w:val="000000" w:themeColor="text1"/>
              </w:rPr>
            </w:pPr>
            <w:r w:rsidRPr="0073111F">
              <w:rPr>
                <w:rFonts w:ascii="Arial" w:hAnsi="Arial" w:cs="Arial"/>
                <w:bCs/>
                <w:color w:val="000000" w:themeColor="text1"/>
              </w:rPr>
              <w:t>Quarterly Report on PERA Distributions/Early Withdrawals/Terminations</w:t>
            </w:r>
          </w:p>
        </w:tc>
        <w:tc>
          <w:tcPr>
            <w:tcW w:w="4505" w:type="dxa"/>
          </w:tcPr>
          <w:p w14:paraId="4EA6D126" w14:textId="77777777" w:rsidR="00D24275" w:rsidRPr="0073111F" w:rsidRDefault="00D24275" w:rsidP="00F35B1E">
            <w:pPr>
              <w:jc w:val="both"/>
              <w:rPr>
                <w:rFonts w:ascii="Arial" w:hAnsi="Arial" w:cs="Arial"/>
                <w:bCs/>
                <w:color w:val="000000" w:themeColor="text1"/>
              </w:rPr>
            </w:pPr>
            <w:r w:rsidRPr="0073111F">
              <w:rPr>
                <w:rFonts w:ascii="Arial" w:hAnsi="Arial" w:cs="Arial"/>
                <w:bCs/>
                <w:color w:val="000000" w:themeColor="text1"/>
              </w:rPr>
              <w:t>Within 60 days following the end of the quarter of the date of termination or withdrawal</w:t>
            </w:r>
          </w:p>
        </w:tc>
      </w:tr>
      <w:tr w:rsidR="00D24275" w:rsidRPr="0073111F" w14:paraId="3F1A50E3" w14:textId="77777777" w:rsidTr="00F35B1E">
        <w:tc>
          <w:tcPr>
            <w:tcW w:w="4505" w:type="dxa"/>
          </w:tcPr>
          <w:p w14:paraId="082496A1" w14:textId="77777777" w:rsidR="00D24275" w:rsidRPr="0073111F" w:rsidRDefault="00D24275" w:rsidP="00F35B1E">
            <w:pPr>
              <w:jc w:val="both"/>
              <w:rPr>
                <w:rFonts w:ascii="Arial" w:hAnsi="Arial" w:cs="Arial"/>
                <w:bCs/>
                <w:color w:val="000000" w:themeColor="text1"/>
              </w:rPr>
            </w:pPr>
            <w:r w:rsidRPr="0073111F">
              <w:rPr>
                <w:rFonts w:ascii="Arial" w:hAnsi="Arial" w:cs="Arial"/>
                <w:bCs/>
                <w:color w:val="000000" w:themeColor="text1"/>
              </w:rPr>
              <w:t xml:space="preserve">Annual Report on PERA Contributions </w:t>
            </w:r>
          </w:p>
        </w:tc>
        <w:tc>
          <w:tcPr>
            <w:tcW w:w="4505" w:type="dxa"/>
          </w:tcPr>
          <w:p w14:paraId="7EB34992" w14:textId="77777777" w:rsidR="00D24275" w:rsidRPr="0073111F" w:rsidRDefault="00D24275" w:rsidP="00F35B1E">
            <w:pPr>
              <w:jc w:val="both"/>
              <w:rPr>
                <w:rFonts w:ascii="Arial" w:hAnsi="Arial" w:cs="Arial"/>
                <w:bCs/>
                <w:color w:val="000000" w:themeColor="text1"/>
              </w:rPr>
            </w:pPr>
            <w:r w:rsidRPr="0073111F">
              <w:rPr>
                <w:rFonts w:ascii="Arial" w:hAnsi="Arial" w:cs="Arial"/>
                <w:bCs/>
                <w:color w:val="000000" w:themeColor="text1"/>
              </w:rPr>
              <w:t>Within 60 days from the close of the calendar year</w:t>
            </w:r>
          </w:p>
        </w:tc>
      </w:tr>
      <w:tr w:rsidR="00D24275" w:rsidRPr="0073111F" w14:paraId="0F4334F5" w14:textId="77777777" w:rsidTr="00F35B1E">
        <w:tc>
          <w:tcPr>
            <w:tcW w:w="4505" w:type="dxa"/>
          </w:tcPr>
          <w:p w14:paraId="6F9DEF33" w14:textId="77777777" w:rsidR="00D24275" w:rsidRPr="0073111F" w:rsidRDefault="00D24275" w:rsidP="00F35B1E">
            <w:pPr>
              <w:jc w:val="both"/>
              <w:rPr>
                <w:rFonts w:ascii="Arial" w:hAnsi="Arial" w:cs="Arial"/>
                <w:bCs/>
                <w:color w:val="000000" w:themeColor="text1"/>
              </w:rPr>
            </w:pPr>
            <w:r w:rsidRPr="0073111F">
              <w:rPr>
                <w:rFonts w:ascii="Arial" w:hAnsi="Arial" w:cs="Arial"/>
                <w:bCs/>
                <w:color w:val="000000" w:themeColor="text1"/>
              </w:rPr>
              <w:t>Annual Report on PERA Distributions/Early Withdrawals/Terminations</w:t>
            </w:r>
          </w:p>
        </w:tc>
        <w:tc>
          <w:tcPr>
            <w:tcW w:w="4505" w:type="dxa"/>
          </w:tcPr>
          <w:p w14:paraId="18EE7675" w14:textId="77777777" w:rsidR="00D24275" w:rsidRPr="0073111F" w:rsidRDefault="00D24275" w:rsidP="00F35B1E">
            <w:pPr>
              <w:jc w:val="both"/>
              <w:rPr>
                <w:rFonts w:ascii="Arial" w:hAnsi="Arial" w:cs="Arial"/>
                <w:bCs/>
                <w:color w:val="000000" w:themeColor="text1"/>
              </w:rPr>
            </w:pPr>
            <w:r w:rsidRPr="0073111F">
              <w:rPr>
                <w:rFonts w:ascii="Arial" w:hAnsi="Arial" w:cs="Arial"/>
                <w:bCs/>
                <w:color w:val="000000" w:themeColor="text1"/>
              </w:rPr>
              <w:t>Within 60 days from the close of the calendar year</w:t>
            </w:r>
          </w:p>
        </w:tc>
      </w:tr>
      <w:tr w:rsidR="00D24275" w:rsidRPr="0073111F" w14:paraId="5FFA9E7F" w14:textId="77777777" w:rsidTr="00F35B1E">
        <w:tc>
          <w:tcPr>
            <w:tcW w:w="4505" w:type="dxa"/>
          </w:tcPr>
          <w:p w14:paraId="2053554D" w14:textId="77777777" w:rsidR="00D24275" w:rsidRPr="0073111F" w:rsidRDefault="00D24275" w:rsidP="00F35B1E">
            <w:pPr>
              <w:jc w:val="both"/>
              <w:rPr>
                <w:rFonts w:ascii="Arial" w:hAnsi="Arial" w:cs="Arial"/>
                <w:bCs/>
                <w:color w:val="000000" w:themeColor="text1"/>
              </w:rPr>
            </w:pPr>
            <w:r w:rsidRPr="0073111F">
              <w:rPr>
                <w:rFonts w:ascii="Arial" w:hAnsi="Arial" w:cs="Arial"/>
                <w:bCs/>
                <w:color w:val="000000" w:themeColor="text1"/>
              </w:rPr>
              <w:t>Alphalist of PERA Contributors</w:t>
            </w:r>
          </w:p>
        </w:tc>
        <w:tc>
          <w:tcPr>
            <w:tcW w:w="4505" w:type="dxa"/>
          </w:tcPr>
          <w:p w14:paraId="37FC2A96" w14:textId="77777777" w:rsidR="00D24275" w:rsidRPr="0073111F" w:rsidRDefault="00D24275" w:rsidP="00F35B1E">
            <w:pPr>
              <w:jc w:val="both"/>
              <w:rPr>
                <w:rFonts w:ascii="Arial" w:hAnsi="Arial" w:cs="Arial"/>
                <w:bCs/>
                <w:color w:val="000000" w:themeColor="text1"/>
              </w:rPr>
            </w:pPr>
            <w:r w:rsidRPr="0073111F">
              <w:rPr>
                <w:rFonts w:ascii="Arial" w:hAnsi="Arial" w:cs="Arial"/>
                <w:bCs/>
                <w:color w:val="000000" w:themeColor="text1"/>
              </w:rPr>
              <w:t>Within 60 days from the close of the calendar year</w:t>
            </w:r>
          </w:p>
        </w:tc>
      </w:tr>
    </w:tbl>
    <w:p w14:paraId="2C9F5E75" w14:textId="77777777" w:rsidR="00D24275" w:rsidRPr="0073111F" w:rsidRDefault="00D24275" w:rsidP="00D24275">
      <w:pPr>
        <w:spacing w:after="0" w:line="240" w:lineRule="auto"/>
        <w:jc w:val="both"/>
        <w:rPr>
          <w:rFonts w:ascii="Arial" w:hAnsi="Arial" w:cs="Arial"/>
          <w:bCs/>
          <w:color w:val="000000" w:themeColor="text1"/>
        </w:rPr>
      </w:pPr>
    </w:p>
    <w:p w14:paraId="78F76CB1" w14:textId="77777777" w:rsidR="00D24275" w:rsidRPr="0073111F" w:rsidRDefault="00D24275" w:rsidP="00D24275">
      <w:pPr>
        <w:pStyle w:val="ListParagraph"/>
        <w:numPr>
          <w:ilvl w:val="0"/>
          <w:numId w:val="13"/>
        </w:numPr>
        <w:autoSpaceDE w:val="0"/>
        <w:autoSpaceDN w:val="0"/>
        <w:adjustRightInd w:val="0"/>
        <w:spacing w:after="0" w:line="240" w:lineRule="auto"/>
        <w:jc w:val="both"/>
        <w:rPr>
          <w:rFonts w:ascii="Arial" w:hAnsi="Arial" w:cs="Arial"/>
          <w:bCs/>
          <w:color w:val="404040"/>
        </w:rPr>
      </w:pPr>
      <w:r w:rsidRPr="0073111F">
        <w:rPr>
          <w:rFonts w:ascii="Arial" w:hAnsi="Arial" w:cs="Arial"/>
          <w:bCs/>
          <w:color w:val="404040"/>
          <w:u w:val="single"/>
        </w:rPr>
        <w:t>PROCESSING AND ISSUANCE OF PERA-TCC</w:t>
      </w:r>
    </w:p>
    <w:p w14:paraId="4711B95D" w14:textId="77777777" w:rsidR="00D24275" w:rsidRPr="0073111F" w:rsidRDefault="00D24275" w:rsidP="00D24275">
      <w:pPr>
        <w:autoSpaceDE w:val="0"/>
        <w:autoSpaceDN w:val="0"/>
        <w:adjustRightInd w:val="0"/>
        <w:spacing w:after="0" w:line="240" w:lineRule="auto"/>
        <w:jc w:val="both"/>
        <w:rPr>
          <w:rFonts w:ascii="Arial" w:hAnsi="Arial" w:cs="Arial"/>
          <w:bCs/>
          <w:color w:val="404040"/>
        </w:rPr>
      </w:pPr>
    </w:p>
    <w:p w14:paraId="0E00F064" w14:textId="77777777" w:rsidR="00D24275" w:rsidRPr="0073111F" w:rsidRDefault="00D24275" w:rsidP="00D24275">
      <w:pPr>
        <w:autoSpaceDE w:val="0"/>
        <w:autoSpaceDN w:val="0"/>
        <w:adjustRightInd w:val="0"/>
        <w:spacing w:after="0" w:line="240" w:lineRule="auto"/>
        <w:ind w:left="720"/>
        <w:jc w:val="both"/>
        <w:rPr>
          <w:rFonts w:ascii="Arial" w:hAnsi="Arial" w:cs="Arial"/>
          <w:bCs/>
          <w:color w:val="404040"/>
        </w:rPr>
      </w:pPr>
      <w:r w:rsidRPr="0073111F">
        <w:rPr>
          <w:rFonts w:ascii="Arial" w:hAnsi="Arial" w:cs="Arial"/>
          <w:bCs/>
          <w:color w:val="404040"/>
        </w:rPr>
        <w:t xml:space="preserve">The PERA-Tax Credit Certificate (TCC) refers to the document evidencing the amount of tax credit equivalent to 5% of the total amount of qualified PERA contributions made in a year. The application for PERA-TCC shall be filed online thru the PERASys by the PERA Administrator within 60 days from the close of the calendar year. </w:t>
      </w:r>
    </w:p>
    <w:p w14:paraId="5512EA5E" w14:textId="77777777" w:rsidR="00D24275" w:rsidRPr="0073111F" w:rsidRDefault="00D24275" w:rsidP="00D24275">
      <w:pPr>
        <w:autoSpaceDE w:val="0"/>
        <w:autoSpaceDN w:val="0"/>
        <w:adjustRightInd w:val="0"/>
        <w:spacing w:after="0" w:line="240" w:lineRule="auto"/>
        <w:jc w:val="both"/>
        <w:rPr>
          <w:rFonts w:ascii="Arial" w:hAnsi="Arial" w:cs="Arial"/>
          <w:bCs/>
          <w:color w:val="404040"/>
        </w:rPr>
      </w:pPr>
    </w:p>
    <w:p w14:paraId="51B60146" w14:textId="77777777" w:rsidR="00D24275" w:rsidRPr="0073111F" w:rsidRDefault="00D24275" w:rsidP="00D24275">
      <w:pPr>
        <w:pStyle w:val="ListParagraph"/>
        <w:numPr>
          <w:ilvl w:val="0"/>
          <w:numId w:val="13"/>
        </w:numPr>
        <w:autoSpaceDE w:val="0"/>
        <w:autoSpaceDN w:val="0"/>
        <w:adjustRightInd w:val="0"/>
        <w:spacing w:after="0" w:line="240" w:lineRule="auto"/>
        <w:jc w:val="both"/>
        <w:rPr>
          <w:rFonts w:ascii="Arial" w:hAnsi="Arial" w:cs="Arial"/>
          <w:bCs/>
          <w:color w:val="404040"/>
        </w:rPr>
      </w:pPr>
      <w:r w:rsidRPr="0073111F">
        <w:rPr>
          <w:rFonts w:ascii="Arial" w:hAnsi="Arial" w:cs="Arial"/>
          <w:bCs/>
          <w:color w:val="404040"/>
          <w:u w:val="single"/>
        </w:rPr>
        <w:t>UTILIZATION OF PERA-TCC</w:t>
      </w:r>
    </w:p>
    <w:p w14:paraId="4E5BAE33" w14:textId="77777777" w:rsidR="00D24275" w:rsidRPr="0073111F" w:rsidRDefault="00D24275" w:rsidP="00D24275">
      <w:pPr>
        <w:autoSpaceDE w:val="0"/>
        <w:autoSpaceDN w:val="0"/>
        <w:adjustRightInd w:val="0"/>
        <w:spacing w:after="0" w:line="240" w:lineRule="auto"/>
        <w:jc w:val="both"/>
        <w:rPr>
          <w:rFonts w:ascii="Arial" w:hAnsi="Arial" w:cs="Arial"/>
          <w:bCs/>
          <w:color w:val="404040"/>
        </w:rPr>
      </w:pPr>
    </w:p>
    <w:p w14:paraId="2E36B737" w14:textId="77777777" w:rsidR="00D24275" w:rsidRPr="0073111F" w:rsidRDefault="00D24275" w:rsidP="00D24275">
      <w:pPr>
        <w:autoSpaceDE w:val="0"/>
        <w:autoSpaceDN w:val="0"/>
        <w:adjustRightInd w:val="0"/>
        <w:spacing w:after="0" w:line="240" w:lineRule="auto"/>
        <w:ind w:left="720"/>
        <w:jc w:val="both"/>
        <w:rPr>
          <w:rFonts w:ascii="Arial" w:hAnsi="Arial" w:cs="Arial"/>
          <w:bCs/>
          <w:color w:val="404040"/>
        </w:rPr>
      </w:pPr>
      <w:r w:rsidRPr="0073111F">
        <w:rPr>
          <w:rFonts w:ascii="Arial" w:hAnsi="Arial" w:cs="Arial"/>
          <w:bCs/>
          <w:color w:val="404040"/>
        </w:rPr>
        <w:t>The PERA-TCC shall be used for the payment of income tax liabilities of qualified employee and self-employed contributors, while for qualified overseas Filipino contributor, the PERA-TCC can be used in the payment of any internal revenue taxes. The PERA-TCC shall reflect such restrictions.</w:t>
      </w:r>
    </w:p>
    <w:p w14:paraId="041F86E9" w14:textId="77777777" w:rsidR="00D24275" w:rsidRPr="0073111F" w:rsidRDefault="00D24275" w:rsidP="00D24275">
      <w:pPr>
        <w:autoSpaceDE w:val="0"/>
        <w:autoSpaceDN w:val="0"/>
        <w:adjustRightInd w:val="0"/>
        <w:spacing w:after="0" w:line="240" w:lineRule="auto"/>
        <w:jc w:val="both"/>
        <w:rPr>
          <w:rFonts w:ascii="Arial" w:hAnsi="Arial" w:cs="Arial"/>
          <w:bCs/>
          <w:color w:val="404040"/>
        </w:rPr>
      </w:pPr>
    </w:p>
    <w:p w14:paraId="48874886" w14:textId="77777777" w:rsidR="00D24275" w:rsidRPr="0073111F" w:rsidRDefault="00D24275" w:rsidP="00D24275">
      <w:pPr>
        <w:autoSpaceDE w:val="0"/>
        <w:autoSpaceDN w:val="0"/>
        <w:adjustRightInd w:val="0"/>
        <w:spacing w:after="0" w:line="240" w:lineRule="auto"/>
        <w:ind w:left="720"/>
        <w:jc w:val="both"/>
        <w:rPr>
          <w:rFonts w:ascii="Arial" w:hAnsi="Arial" w:cs="Arial"/>
          <w:bCs/>
          <w:color w:val="404040"/>
        </w:rPr>
      </w:pPr>
      <w:r w:rsidRPr="0073111F">
        <w:rPr>
          <w:rFonts w:ascii="Arial" w:hAnsi="Arial" w:cs="Arial"/>
          <w:bCs/>
          <w:color w:val="404040"/>
        </w:rPr>
        <w:lastRenderedPageBreak/>
        <w:t>In the case of an employee contributor, the PERA- TCC shall be submitted to the employer to apply the gross amount of the PERA-TCC in the annual year-end adjustments for computing the net withholding tax due of the contributor-employee.</w:t>
      </w:r>
    </w:p>
    <w:p w14:paraId="08F61925" w14:textId="77777777" w:rsidR="00D24275" w:rsidRPr="0073111F" w:rsidRDefault="00D24275" w:rsidP="00D24275">
      <w:pPr>
        <w:autoSpaceDE w:val="0"/>
        <w:autoSpaceDN w:val="0"/>
        <w:adjustRightInd w:val="0"/>
        <w:spacing w:after="0" w:line="240" w:lineRule="auto"/>
        <w:jc w:val="both"/>
        <w:rPr>
          <w:rFonts w:ascii="Arial" w:hAnsi="Arial" w:cs="Arial"/>
          <w:bCs/>
          <w:color w:val="404040"/>
        </w:rPr>
      </w:pPr>
    </w:p>
    <w:p w14:paraId="642F5976" w14:textId="77777777" w:rsidR="00D24275" w:rsidRPr="0073111F" w:rsidRDefault="00D24275" w:rsidP="00D24275">
      <w:pPr>
        <w:autoSpaceDE w:val="0"/>
        <w:autoSpaceDN w:val="0"/>
        <w:adjustRightInd w:val="0"/>
        <w:spacing w:after="0" w:line="240" w:lineRule="auto"/>
        <w:ind w:left="720"/>
        <w:jc w:val="both"/>
        <w:rPr>
          <w:rFonts w:ascii="Arial" w:hAnsi="Arial" w:cs="Arial"/>
          <w:bCs/>
          <w:color w:val="404040"/>
        </w:rPr>
      </w:pPr>
      <w:r w:rsidRPr="0073111F">
        <w:rPr>
          <w:rFonts w:ascii="Arial" w:hAnsi="Arial" w:cs="Arial"/>
          <w:bCs/>
          <w:color w:val="404040"/>
        </w:rPr>
        <w:t>In all cases, the PERA- TCC shall be surrendered and attached to the applicable tax</w:t>
      </w:r>
      <w:r>
        <w:rPr>
          <w:rFonts w:ascii="Arial" w:hAnsi="Arial" w:cs="Arial"/>
          <w:bCs/>
          <w:color w:val="404040"/>
        </w:rPr>
        <w:t xml:space="preserve"> </w:t>
      </w:r>
      <w:r w:rsidRPr="0073111F">
        <w:rPr>
          <w:rFonts w:ascii="Arial" w:hAnsi="Arial" w:cs="Arial"/>
          <w:bCs/>
          <w:color w:val="404040"/>
        </w:rPr>
        <w:t>returns.</w:t>
      </w:r>
    </w:p>
    <w:p w14:paraId="0787E67A" w14:textId="77777777" w:rsidR="00D24275" w:rsidRPr="0073111F" w:rsidRDefault="00D24275" w:rsidP="00D24275">
      <w:pPr>
        <w:autoSpaceDE w:val="0"/>
        <w:autoSpaceDN w:val="0"/>
        <w:adjustRightInd w:val="0"/>
        <w:spacing w:after="0" w:line="240" w:lineRule="auto"/>
        <w:jc w:val="both"/>
        <w:rPr>
          <w:rFonts w:ascii="Arial" w:hAnsi="Arial" w:cs="Arial"/>
          <w:bCs/>
          <w:color w:val="404040"/>
        </w:rPr>
      </w:pPr>
    </w:p>
    <w:p w14:paraId="03A18B4C" w14:textId="77777777" w:rsidR="00D24275" w:rsidRPr="0073111F" w:rsidRDefault="00D24275" w:rsidP="00D24275">
      <w:pPr>
        <w:autoSpaceDE w:val="0"/>
        <w:autoSpaceDN w:val="0"/>
        <w:adjustRightInd w:val="0"/>
        <w:spacing w:after="0" w:line="240" w:lineRule="auto"/>
        <w:ind w:left="720"/>
        <w:jc w:val="both"/>
        <w:rPr>
          <w:rFonts w:ascii="Arial" w:hAnsi="Arial" w:cs="Arial"/>
          <w:bCs/>
          <w:color w:val="404040"/>
        </w:rPr>
      </w:pPr>
      <w:r w:rsidRPr="0073111F">
        <w:rPr>
          <w:rFonts w:ascii="Arial" w:hAnsi="Arial" w:cs="Arial"/>
          <w:bCs/>
          <w:color w:val="404040"/>
        </w:rPr>
        <w:t>The duly received copies of the tax returns, together with copy/ies of the PERA-TCC and the other</w:t>
      </w:r>
      <w:r>
        <w:rPr>
          <w:rFonts w:ascii="Arial" w:hAnsi="Arial" w:cs="Arial"/>
          <w:bCs/>
          <w:color w:val="404040"/>
        </w:rPr>
        <w:t xml:space="preserve"> </w:t>
      </w:r>
      <w:r w:rsidRPr="0073111F">
        <w:rPr>
          <w:rFonts w:ascii="Arial" w:hAnsi="Arial" w:cs="Arial"/>
          <w:bCs/>
          <w:color w:val="404040"/>
        </w:rPr>
        <w:t xml:space="preserve">prescribed attachments, shall be submitted to the concerned RDO. </w:t>
      </w:r>
    </w:p>
    <w:p w14:paraId="6769A631" w14:textId="77777777" w:rsidR="00D24275" w:rsidRPr="00A66CF7" w:rsidRDefault="00D24275" w:rsidP="00D24275">
      <w:pPr>
        <w:autoSpaceDE w:val="0"/>
        <w:autoSpaceDN w:val="0"/>
        <w:adjustRightInd w:val="0"/>
        <w:spacing w:after="0" w:line="240" w:lineRule="auto"/>
        <w:ind w:left="360"/>
        <w:jc w:val="both"/>
        <w:rPr>
          <w:rFonts w:ascii="Arial" w:hAnsi="Arial" w:cs="Arial"/>
          <w:bCs/>
          <w:color w:val="404040"/>
        </w:rPr>
      </w:pPr>
    </w:p>
    <w:p w14:paraId="5B199FDC" w14:textId="77777777" w:rsidR="00D24275" w:rsidRPr="00A66CF7" w:rsidRDefault="00D24275" w:rsidP="00D24275">
      <w:pPr>
        <w:pStyle w:val="ListParagraph"/>
        <w:numPr>
          <w:ilvl w:val="0"/>
          <w:numId w:val="13"/>
        </w:numPr>
        <w:autoSpaceDE w:val="0"/>
        <w:autoSpaceDN w:val="0"/>
        <w:adjustRightInd w:val="0"/>
        <w:spacing w:after="0" w:line="240" w:lineRule="auto"/>
        <w:jc w:val="both"/>
        <w:rPr>
          <w:rFonts w:ascii="Arial" w:hAnsi="Arial" w:cs="Arial"/>
          <w:bCs/>
          <w:color w:val="404040"/>
        </w:rPr>
      </w:pPr>
      <w:r>
        <w:rPr>
          <w:rFonts w:ascii="Arial" w:hAnsi="Arial" w:cs="Arial"/>
          <w:bCs/>
          <w:color w:val="404040"/>
          <w:u w:val="single"/>
        </w:rPr>
        <w:t>REMITTANCE OF PENALTIES ON EARLY WITHDRAWAL OF PERA</w:t>
      </w:r>
    </w:p>
    <w:p w14:paraId="011690A5" w14:textId="77777777" w:rsidR="00D24275" w:rsidRDefault="00D24275" w:rsidP="00D24275">
      <w:pPr>
        <w:autoSpaceDE w:val="0"/>
        <w:autoSpaceDN w:val="0"/>
        <w:adjustRightInd w:val="0"/>
        <w:spacing w:after="0" w:line="240" w:lineRule="auto"/>
        <w:jc w:val="both"/>
        <w:rPr>
          <w:rFonts w:ascii="Arial" w:hAnsi="Arial" w:cs="Arial"/>
          <w:bCs/>
          <w:color w:val="404040"/>
        </w:rPr>
      </w:pPr>
    </w:p>
    <w:p w14:paraId="59B7B5A0" w14:textId="77777777" w:rsidR="00D24275" w:rsidRPr="00BB1876" w:rsidRDefault="00D24275" w:rsidP="00D24275">
      <w:pPr>
        <w:autoSpaceDE w:val="0"/>
        <w:autoSpaceDN w:val="0"/>
        <w:adjustRightInd w:val="0"/>
        <w:spacing w:after="0" w:line="240" w:lineRule="auto"/>
        <w:ind w:left="720"/>
        <w:jc w:val="both"/>
        <w:rPr>
          <w:rFonts w:ascii="Arial" w:hAnsi="Arial" w:cs="Arial"/>
          <w:bCs/>
          <w:color w:val="404040"/>
        </w:rPr>
      </w:pPr>
      <w:r w:rsidRPr="00BB1876">
        <w:rPr>
          <w:rFonts w:ascii="Arial" w:hAnsi="Arial" w:cs="Arial"/>
          <w:bCs/>
          <w:color w:val="404040"/>
        </w:rPr>
        <w:t>The penalties of 5% and 20% for early withdrawal of qualified contribution prescribed under RR No. 10-2016 shall be deducted by the PERA Administrator from the PERA account prior to its release of payment of withdrawal by the contributor, which shall be remitted using online filing and payment facilities:</w:t>
      </w:r>
    </w:p>
    <w:p w14:paraId="77BF90FE" w14:textId="77777777" w:rsidR="00D24275" w:rsidRPr="00BB1876" w:rsidRDefault="00D24275" w:rsidP="00D24275">
      <w:pPr>
        <w:autoSpaceDE w:val="0"/>
        <w:autoSpaceDN w:val="0"/>
        <w:adjustRightInd w:val="0"/>
        <w:spacing w:after="0" w:line="240" w:lineRule="auto"/>
        <w:jc w:val="both"/>
        <w:rPr>
          <w:rFonts w:ascii="Arial" w:hAnsi="Arial" w:cs="Arial"/>
          <w:bCs/>
          <w:color w:val="404040"/>
        </w:rPr>
      </w:pPr>
    </w:p>
    <w:tbl>
      <w:tblPr>
        <w:tblStyle w:val="TableGrid"/>
        <w:tblW w:w="0" w:type="auto"/>
        <w:tblLook w:val="04A0" w:firstRow="1" w:lastRow="0" w:firstColumn="1" w:lastColumn="0" w:noHBand="0" w:noVBand="1"/>
      </w:tblPr>
      <w:tblGrid>
        <w:gridCol w:w="3144"/>
        <w:gridCol w:w="1552"/>
        <w:gridCol w:w="1939"/>
        <w:gridCol w:w="2381"/>
      </w:tblGrid>
      <w:tr w:rsidR="00D24275" w:rsidRPr="0073111F" w14:paraId="61937F4F" w14:textId="77777777" w:rsidTr="00F35B1E">
        <w:tc>
          <w:tcPr>
            <w:tcW w:w="3325" w:type="dxa"/>
          </w:tcPr>
          <w:p w14:paraId="0B2A4BB9" w14:textId="77777777" w:rsidR="00D24275" w:rsidRPr="0073111F" w:rsidRDefault="00D24275" w:rsidP="00F35B1E">
            <w:pPr>
              <w:autoSpaceDE w:val="0"/>
              <w:autoSpaceDN w:val="0"/>
              <w:adjustRightInd w:val="0"/>
              <w:jc w:val="center"/>
              <w:rPr>
                <w:rFonts w:ascii="Arial" w:hAnsi="Arial" w:cs="Arial"/>
                <w:b/>
                <w:color w:val="404040"/>
              </w:rPr>
            </w:pPr>
            <w:r w:rsidRPr="0073111F">
              <w:rPr>
                <w:rFonts w:ascii="Arial" w:hAnsi="Arial" w:cs="Arial"/>
                <w:b/>
                <w:color w:val="404040"/>
              </w:rPr>
              <w:t>Penalty</w:t>
            </w:r>
          </w:p>
        </w:tc>
        <w:tc>
          <w:tcPr>
            <w:tcW w:w="1620" w:type="dxa"/>
          </w:tcPr>
          <w:p w14:paraId="70A7BDF6" w14:textId="77777777" w:rsidR="00D24275" w:rsidRPr="0073111F" w:rsidRDefault="00D24275" w:rsidP="00F35B1E">
            <w:pPr>
              <w:autoSpaceDE w:val="0"/>
              <w:autoSpaceDN w:val="0"/>
              <w:adjustRightInd w:val="0"/>
              <w:jc w:val="center"/>
              <w:rPr>
                <w:rFonts w:ascii="Arial" w:hAnsi="Arial" w:cs="Arial"/>
                <w:b/>
                <w:color w:val="404040"/>
              </w:rPr>
            </w:pPr>
            <w:r w:rsidRPr="0073111F">
              <w:rPr>
                <w:rFonts w:ascii="Arial" w:hAnsi="Arial" w:cs="Arial"/>
                <w:b/>
                <w:color w:val="404040"/>
              </w:rPr>
              <w:t>BIR Form No.</w:t>
            </w:r>
          </w:p>
        </w:tc>
        <w:tc>
          <w:tcPr>
            <w:tcW w:w="1980" w:type="dxa"/>
          </w:tcPr>
          <w:p w14:paraId="6E2F8AB0" w14:textId="77777777" w:rsidR="00D24275" w:rsidRPr="0073111F" w:rsidRDefault="00D24275" w:rsidP="00F35B1E">
            <w:pPr>
              <w:autoSpaceDE w:val="0"/>
              <w:autoSpaceDN w:val="0"/>
              <w:adjustRightInd w:val="0"/>
              <w:jc w:val="center"/>
              <w:rPr>
                <w:rFonts w:ascii="Arial" w:hAnsi="Arial" w:cs="Arial"/>
                <w:b/>
                <w:color w:val="404040"/>
              </w:rPr>
            </w:pPr>
            <w:r w:rsidRPr="0073111F">
              <w:rPr>
                <w:rFonts w:ascii="Arial" w:hAnsi="Arial" w:cs="Arial"/>
                <w:b/>
                <w:color w:val="404040"/>
              </w:rPr>
              <w:t>In the name of</w:t>
            </w:r>
          </w:p>
        </w:tc>
        <w:tc>
          <w:tcPr>
            <w:tcW w:w="2085" w:type="dxa"/>
          </w:tcPr>
          <w:p w14:paraId="30E879C0" w14:textId="77777777" w:rsidR="00D24275" w:rsidRPr="0073111F" w:rsidRDefault="00D24275" w:rsidP="00F35B1E">
            <w:pPr>
              <w:autoSpaceDE w:val="0"/>
              <w:autoSpaceDN w:val="0"/>
              <w:adjustRightInd w:val="0"/>
              <w:jc w:val="center"/>
              <w:rPr>
                <w:rFonts w:ascii="Arial" w:hAnsi="Arial" w:cs="Arial"/>
                <w:b/>
                <w:color w:val="404040"/>
              </w:rPr>
            </w:pPr>
            <w:r w:rsidRPr="0073111F">
              <w:rPr>
                <w:rFonts w:ascii="Arial" w:hAnsi="Arial" w:cs="Arial"/>
                <w:b/>
                <w:color w:val="404040"/>
              </w:rPr>
              <w:t>Deadline of Payment/Remittance</w:t>
            </w:r>
          </w:p>
        </w:tc>
      </w:tr>
      <w:tr w:rsidR="00D24275" w:rsidRPr="0073111F" w14:paraId="06919943" w14:textId="77777777" w:rsidTr="00F35B1E">
        <w:tc>
          <w:tcPr>
            <w:tcW w:w="3325" w:type="dxa"/>
          </w:tcPr>
          <w:p w14:paraId="7287DB41" w14:textId="77777777" w:rsidR="00D24275" w:rsidRPr="0073111F" w:rsidRDefault="00D24275" w:rsidP="00F35B1E">
            <w:pPr>
              <w:autoSpaceDE w:val="0"/>
              <w:autoSpaceDN w:val="0"/>
              <w:adjustRightInd w:val="0"/>
              <w:jc w:val="both"/>
              <w:rPr>
                <w:rFonts w:ascii="Arial" w:hAnsi="Arial" w:cs="Arial"/>
                <w:bCs/>
                <w:color w:val="404040"/>
              </w:rPr>
            </w:pPr>
            <w:r w:rsidRPr="0073111F">
              <w:rPr>
                <w:rFonts w:ascii="Arial" w:hAnsi="Arial" w:cs="Arial"/>
                <w:bCs/>
                <w:color w:val="404040"/>
              </w:rPr>
              <w:t>5% Tax Credit availed for the entire period of PERA</w:t>
            </w:r>
          </w:p>
        </w:tc>
        <w:tc>
          <w:tcPr>
            <w:tcW w:w="1620" w:type="dxa"/>
          </w:tcPr>
          <w:p w14:paraId="60F3397B" w14:textId="77777777" w:rsidR="00D24275" w:rsidRPr="0073111F" w:rsidRDefault="00D24275" w:rsidP="00F35B1E">
            <w:pPr>
              <w:autoSpaceDE w:val="0"/>
              <w:autoSpaceDN w:val="0"/>
              <w:adjustRightInd w:val="0"/>
              <w:jc w:val="both"/>
              <w:rPr>
                <w:rFonts w:ascii="Arial" w:hAnsi="Arial" w:cs="Arial"/>
                <w:bCs/>
                <w:color w:val="404040"/>
              </w:rPr>
            </w:pPr>
            <w:r w:rsidRPr="0073111F">
              <w:rPr>
                <w:rFonts w:ascii="Arial" w:hAnsi="Arial" w:cs="Arial"/>
                <w:bCs/>
                <w:color w:val="404040"/>
              </w:rPr>
              <w:t>0605</w:t>
            </w:r>
          </w:p>
        </w:tc>
        <w:tc>
          <w:tcPr>
            <w:tcW w:w="1980" w:type="dxa"/>
          </w:tcPr>
          <w:p w14:paraId="6DF12109" w14:textId="77777777" w:rsidR="00D24275" w:rsidRPr="0073111F" w:rsidRDefault="00D24275" w:rsidP="00F35B1E">
            <w:pPr>
              <w:autoSpaceDE w:val="0"/>
              <w:autoSpaceDN w:val="0"/>
              <w:adjustRightInd w:val="0"/>
              <w:jc w:val="both"/>
              <w:rPr>
                <w:rFonts w:ascii="Arial" w:hAnsi="Arial" w:cs="Arial"/>
                <w:bCs/>
                <w:color w:val="404040"/>
              </w:rPr>
            </w:pPr>
            <w:r w:rsidRPr="0073111F">
              <w:rPr>
                <w:rFonts w:ascii="Arial" w:hAnsi="Arial" w:cs="Arial"/>
                <w:bCs/>
                <w:color w:val="404040"/>
              </w:rPr>
              <w:t>Qualified Contributor</w:t>
            </w:r>
          </w:p>
        </w:tc>
        <w:tc>
          <w:tcPr>
            <w:tcW w:w="2085" w:type="dxa"/>
            <w:vMerge w:val="restart"/>
          </w:tcPr>
          <w:p w14:paraId="568D520D" w14:textId="77777777" w:rsidR="00D24275" w:rsidRPr="0073111F" w:rsidRDefault="00D24275" w:rsidP="00F35B1E">
            <w:pPr>
              <w:autoSpaceDE w:val="0"/>
              <w:autoSpaceDN w:val="0"/>
              <w:adjustRightInd w:val="0"/>
              <w:jc w:val="both"/>
              <w:rPr>
                <w:rFonts w:ascii="Arial" w:hAnsi="Arial" w:cs="Arial"/>
                <w:bCs/>
                <w:color w:val="404040"/>
              </w:rPr>
            </w:pPr>
            <w:r w:rsidRPr="0073111F">
              <w:rPr>
                <w:rFonts w:ascii="Arial" w:hAnsi="Arial" w:cs="Arial"/>
                <w:bCs/>
                <w:color w:val="404040"/>
              </w:rPr>
              <w:t>On or before the last day of the month following the close of the calendar quarter during which the deduction was made.</w:t>
            </w:r>
          </w:p>
        </w:tc>
      </w:tr>
      <w:tr w:rsidR="00D24275" w:rsidRPr="00BB1876" w14:paraId="70F780F2" w14:textId="77777777" w:rsidTr="00F35B1E">
        <w:tc>
          <w:tcPr>
            <w:tcW w:w="3325" w:type="dxa"/>
          </w:tcPr>
          <w:p w14:paraId="1AB15F55" w14:textId="77777777" w:rsidR="00D24275" w:rsidRPr="0073111F" w:rsidRDefault="00D24275" w:rsidP="00F35B1E">
            <w:pPr>
              <w:autoSpaceDE w:val="0"/>
              <w:autoSpaceDN w:val="0"/>
              <w:adjustRightInd w:val="0"/>
              <w:jc w:val="both"/>
              <w:rPr>
                <w:rFonts w:ascii="Arial" w:hAnsi="Arial" w:cs="Arial"/>
                <w:bCs/>
                <w:color w:val="404040"/>
              </w:rPr>
            </w:pPr>
            <w:r w:rsidRPr="0073111F">
              <w:rPr>
                <w:rFonts w:ascii="Arial" w:hAnsi="Arial" w:cs="Arial"/>
                <w:bCs/>
                <w:color w:val="404040"/>
              </w:rPr>
              <w:t>20% of Total Income earned from the time of its opening up to the time of withdrawal</w:t>
            </w:r>
          </w:p>
        </w:tc>
        <w:tc>
          <w:tcPr>
            <w:tcW w:w="1620" w:type="dxa"/>
          </w:tcPr>
          <w:p w14:paraId="21A2F801" w14:textId="77777777" w:rsidR="00D24275" w:rsidRPr="0073111F" w:rsidRDefault="00D24275" w:rsidP="00F35B1E">
            <w:pPr>
              <w:autoSpaceDE w:val="0"/>
              <w:autoSpaceDN w:val="0"/>
              <w:adjustRightInd w:val="0"/>
              <w:jc w:val="both"/>
              <w:rPr>
                <w:rFonts w:ascii="Arial" w:hAnsi="Arial" w:cs="Arial"/>
                <w:bCs/>
                <w:color w:val="404040"/>
              </w:rPr>
            </w:pPr>
            <w:r w:rsidRPr="0073111F">
              <w:rPr>
                <w:rFonts w:ascii="Arial" w:hAnsi="Arial" w:cs="Arial"/>
                <w:bCs/>
                <w:color w:val="404040"/>
              </w:rPr>
              <w:t>1601F</w:t>
            </w:r>
          </w:p>
        </w:tc>
        <w:tc>
          <w:tcPr>
            <w:tcW w:w="1980" w:type="dxa"/>
          </w:tcPr>
          <w:p w14:paraId="0410F3B7" w14:textId="77777777" w:rsidR="00D24275" w:rsidRPr="0073111F" w:rsidRDefault="00D24275" w:rsidP="00F35B1E">
            <w:pPr>
              <w:autoSpaceDE w:val="0"/>
              <w:autoSpaceDN w:val="0"/>
              <w:adjustRightInd w:val="0"/>
              <w:jc w:val="both"/>
              <w:rPr>
                <w:rFonts w:ascii="Arial" w:hAnsi="Arial" w:cs="Arial"/>
                <w:bCs/>
                <w:color w:val="404040"/>
              </w:rPr>
            </w:pPr>
            <w:r w:rsidRPr="0073111F">
              <w:rPr>
                <w:rFonts w:ascii="Arial" w:hAnsi="Arial" w:cs="Arial"/>
                <w:bCs/>
                <w:color w:val="404040"/>
              </w:rPr>
              <w:t>PERA Administrator</w:t>
            </w:r>
          </w:p>
        </w:tc>
        <w:tc>
          <w:tcPr>
            <w:tcW w:w="2085" w:type="dxa"/>
            <w:vMerge/>
          </w:tcPr>
          <w:p w14:paraId="1962738C" w14:textId="77777777" w:rsidR="00D24275" w:rsidRPr="00BB1876" w:rsidRDefault="00D24275" w:rsidP="00F35B1E">
            <w:pPr>
              <w:autoSpaceDE w:val="0"/>
              <w:autoSpaceDN w:val="0"/>
              <w:adjustRightInd w:val="0"/>
              <w:jc w:val="both"/>
              <w:rPr>
                <w:rFonts w:ascii="Arial" w:hAnsi="Arial" w:cs="Arial"/>
                <w:bCs/>
                <w:color w:val="404040"/>
              </w:rPr>
            </w:pPr>
          </w:p>
        </w:tc>
      </w:tr>
    </w:tbl>
    <w:p w14:paraId="621AC1DE" w14:textId="77777777" w:rsidR="00D24275" w:rsidRPr="006371A5" w:rsidRDefault="00D24275" w:rsidP="00D24275">
      <w:pPr>
        <w:spacing w:after="0" w:line="240" w:lineRule="auto"/>
        <w:jc w:val="both"/>
        <w:rPr>
          <w:rFonts w:ascii="Arial" w:hAnsi="Arial" w:cs="Arial"/>
        </w:rPr>
      </w:pPr>
    </w:p>
    <w:p w14:paraId="378C4887" w14:textId="77777777" w:rsidR="00D24275" w:rsidRPr="00B1263C" w:rsidRDefault="00D24275" w:rsidP="00D24275">
      <w:pPr>
        <w:pStyle w:val="ListParagraph"/>
        <w:numPr>
          <w:ilvl w:val="0"/>
          <w:numId w:val="1"/>
        </w:numPr>
        <w:tabs>
          <w:tab w:val="left" w:pos="360"/>
        </w:tabs>
        <w:spacing w:after="0" w:line="240" w:lineRule="auto"/>
        <w:ind w:left="0" w:firstLine="0"/>
        <w:rPr>
          <w:rFonts w:ascii="Arial" w:hAnsi="Arial" w:cs="Arial"/>
          <w:b/>
          <w:bCs/>
          <w:u w:val="single"/>
        </w:rPr>
      </w:pPr>
      <w:r w:rsidRPr="00B1263C">
        <w:rPr>
          <w:rFonts w:ascii="Arial" w:hAnsi="Arial" w:cs="Arial"/>
          <w:b/>
          <w:bCs/>
          <w:u w:val="single"/>
        </w:rPr>
        <w:t>REVENUE MEMORANDUM CIRCULAR</w:t>
      </w:r>
    </w:p>
    <w:p w14:paraId="1BC72595" w14:textId="77777777" w:rsidR="00D24275" w:rsidRPr="00E85978" w:rsidRDefault="00D24275" w:rsidP="00D24275">
      <w:pPr>
        <w:pStyle w:val="ListParagraph"/>
        <w:tabs>
          <w:tab w:val="left" w:pos="360"/>
        </w:tabs>
        <w:spacing w:after="0" w:line="240" w:lineRule="auto"/>
        <w:ind w:left="360" w:right="720"/>
        <w:rPr>
          <w:rFonts w:ascii="Arial" w:hAnsi="Arial" w:cs="Arial"/>
          <w:b/>
          <w:bCs/>
        </w:rPr>
      </w:pPr>
      <w:r w:rsidRPr="00E85978">
        <w:rPr>
          <w:rFonts w:ascii="Arial" w:hAnsi="Arial" w:cs="Arial"/>
          <w:b/>
          <w:bCs/>
        </w:rPr>
        <w:t xml:space="preserve"> </w:t>
      </w:r>
    </w:p>
    <w:p w14:paraId="41F983FE" w14:textId="77777777" w:rsidR="00D24275" w:rsidRPr="00EB1E6F" w:rsidRDefault="00D24275" w:rsidP="00D24275">
      <w:pPr>
        <w:pStyle w:val="ListParagraph"/>
        <w:numPr>
          <w:ilvl w:val="0"/>
          <w:numId w:val="21"/>
        </w:numPr>
        <w:spacing w:after="0" w:line="240" w:lineRule="auto"/>
        <w:ind w:left="360"/>
        <w:jc w:val="both"/>
        <w:rPr>
          <w:rFonts w:ascii="Arial" w:hAnsi="Arial" w:cs="Arial"/>
          <w:b/>
          <w:bCs/>
          <w:color w:val="C00000"/>
        </w:rPr>
      </w:pPr>
      <w:r w:rsidRPr="00EB1E6F">
        <w:rPr>
          <w:rFonts w:ascii="Arial" w:hAnsi="Arial" w:cs="Arial"/>
          <w:b/>
          <w:bCs/>
          <w:color w:val="C00000"/>
        </w:rPr>
        <w:t>REVENUE MEMORANDUM CIRCULAR NO. 37-2021 (March 17, 2021) Availability of six (6) Tax Awareness/Educational Videos</w:t>
      </w:r>
    </w:p>
    <w:p w14:paraId="1C499053" w14:textId="77777777" w:rsidR="00D24275" w:rsidRDefault="00D24275" w:rsidP="00D24275">
      <w:pPr>
        <w:pStyle w:val="ListParagraph"/>
        <w:spacing w:after="0" w:line="240" w:lineRule="auto"/>
        <w:ind w:right="720"/>
        <w:rPr>
          <w:rFonts w:ascii="Arial" w:hAnsi="Arial" w:cs="Arial"/>
          <w:b/>
          <w:bCs/>
        </w:rPr>
      </w:pPr>
    </w:p>
    <w:p w14:paraId="4D328CF4" w14:textId="77777777" w:rsidR="00D24275" w:rsidRPr="00B1263C" w:rsidRDefault="00D24275" w:rsidP="00D24275">
      <w:pPr>
        <w:pStyle w:val="ListParagraph"/>
        <w:numPr>
          <w:ilvl w:val="0"/>
          <w:numId w:val="13"/>
        </w:numPr>
        <w:spacing w:after="0" w:line="240" w:lineRule="auto"/>
        <w:jc w:val="both"/>
        <w:rPr>
          <w:rFonts w:ascii="Arial" w:hAnsi="Arial" w:cs="Arial"/>
        </w:rPr>
      </w:pPr>
      <w:r w:rsidRPr="00B1263C">
        <w:rPr>
          <w:rFonts w:ascii="Arial" w:hAnsi="Arial" w:cs="Arial"/>
        </w:rPr>
        <w:t>The Circular is being issued to inform everyone concerned that there are six (6) TAX AWARENESS/EDUCATIONAL VIDEOS with the following topics/descriptions are available for access and download on the BIR’s Facebook page and YouTube page:</w:t>
      </w:r>
    </w:p>
    <w:p w14:paraId="27564D73" w14:textId="77777777" w:rsidR="00D24275" w:rsidRPr="00E85978" w:rsidRDefault="00D24275" w:rsidP="00D24275">
      <w:pPr>
        <w:pStyle w:val="ListParagraph"/>
        <w:spacing w:after="0" w:line="240" w:lineRule="auto"/>
        <w:jc w:val="both"/>
        <w:textAlignment w:val="baseline"/>
        <w:rPr>
          <w:rFonts w:ascii="Arial" w:eastAsia="Times New Roman" w:hAnsi="Arial" w:cs="Arial"/>
          <w:b/>
          <w:bCs/>
          <w:color w:val="404040"/>
          <w:lang w:val="en-GB"/>
        </w:rPr>
      </w:pPr>
    </w:p>
    <w:p w14:paraId="34E60254" w14:textId="77777777" w:rsidR="00D24275" w:rsidRPr="00E85978" w:rsidRDefault="00D24275" w:rsidP="00D24275">
      <w:pPr>
        <w:pStyle w:val="ListParagraph"/>
        <w:numPr>
          <w:ilvl w:val="0"/>
          <w:numId w:val="3"/>
        </w:numPr>
        <w:spacing w:after="0" w:line="240" w:lineRule="auto"/>
        <w:ind w:left="1800"/>
        <w:jc w:val="both"/>
        <w:textAlignment w:val="baseline"/>
        <w:rPr>
          <w:rFonts w:ascii="Arial" w:eastAsia="Times New Roman" w:hAnsi="Arial" w:cs="Arial"/>
          <w:b/>
          <w:bCs/>
          <w:color w:val="404040"/>
          <w:lang w:val="en-GB"/>
        </w:rPr>
      </w:pPr>
      <w:r w:rsidRPr="00E85978">
        <w:rPr>
          <w:rFonts w:ascii="Arial" w:eastAsia="Times New Roman" w:hAnsi="Arial" w:cs="Arial"/>
          <w:color w:val="404040"/>
          <w:lang w:val="en-GB"/>
        </w:rPr>
        <w:t xml:space="preserve">BIR </w:t>
      </w:r>
      <w:proofErr w:type="gramStart"/>
      <w:r w:rsidRPr="00E85978">
        <w:rPr>
          <w:rFonts w:ascii="Arial" w:eastAsia="Times New Roman" w:hAnsi="Arial" w:cs="Arial"/>
          <w:color w:val="404040"/>
          <w:lang w:val="en-GB"/>
        </w:rPr>
        <w:t>History;</w:t>
      </w:r>
      <w:proofErr w:type="gramEnd"/>
    </w:p>
    <w:p w14:paraId="76F42A47" w14:textId="77777777" w:rsidR="00D24275" w:rsidRPr="00E85978" w:rsidRDefault="00D24275" w:rsidP="00D24275">
      <w:pPr>
        <w:pStyle w:val="ListParagraph"/>
        <w:numPr>
          <w:ilvl w:val="0"/>
          <w:numId w:val="3"/>
        </w:numPr>
        <w:spacing w:after="0" w:line="240" w:lineRule="auto"/>
        <w:ind w:left="1800"/>
        <w:jc w:val="both"/>
        <w:textAlignment w:val="baseline"/>
        <w:rPr>
          <w:rFonts w:ascii="Arial" w:eastAsia="Times New Roman" w:hAnsi="Arial" w:cs="Arial"/>
          <w:b/>
          <w:bCs/>
          <w:color w:val="404040"/>
          <w:lang w:val="en-GB"/>
        </w:rPr>
      </w:pPr>
      <w:r w:rsidRPr="00E85978">
        <w:rPr>
          <w:rFonts w:ascii="Arial" w:eastAsia="Times New Roman" w:hAnsi="Arial" w:cs="Arial"/>
          <w:color w:val="404040"/>
          <w:lang w:val="en-GB"/>
        </w:rPr>
        <w:t>Tax: Why it matters (Importance of Paying Taxes</w:t>
      </w:r>
      <w:proofErr w:type="gramStart"/>
      <w:r w:rsidRPr="00E85978">
        <w:rPr>
          <w:rFonts w:ascii="Arial" w:eastAsia="Times New Roman" w:hAnsi="Arial" w:cs="Arial"/>
          <w:color w:val="404040"/>
          <w:lang w:val="en-GB"/>
        </w:rPr>
        <w:t>);</w:t>
      </w:r>
      <w:proofErr w:type="gramEnd"/>
    </w:p>
    <w:p w14:paraId="1006D6DD" w14:textId="77777777" w:rsidR="00D24275" w:rsidRPr="00E85978" w:rsidRDefault="00D24275" w:rsidP="00D24275">
      <w:pPr>
        <w:pStyle w:val="ListParagraph"/>
        <w:numPr>
          <w:ilvl w:val="0"/>
          <w:numId w:val="3"/>
        </w:numPr>
        <w:spacing w:after="0" w:line="240" w:lineRule="auto"/>
        <w:ind w:left="1800"/>
        <w:jc w:val="both"/>
        <w:textAlignment w:val="baseline"/>
        <w:rPr>
          <w:rFonts w:ascii="Arial" w:eastAsia="Times New Roman" w:hAnsi="Arial" w:cs="Arial"/>
          <w:b/>
          <w:bCs/>
          <w:color w:val="404040"/>
          <w:lang w:val="en-GB"/>
        </w:rPr>
      </w:pPr>
      <w:r w:rsidRPr="00E85978">
        <w:rPr>
          <w:rFonts w:ascii="Arial" w:eastAsia="Times New Roman" w:hAnsi="Arial" w:cs="Arial"/>
          <w:color w:val="404040"/>
          <w:lang w:val="en-GB"/>
        </w:rPr>
        <w:t>All About Taxes (Tax Types; Taxpayer Types; Basic Registration, Filing, and Payment Requirements/Procedures</w:t>
      </w:r>
      <w:proofErr w:type="gramStart"/>
      <w:r w:rsidRPr="00E85978">
        <w:rPr>
          <w:rFonts w:ascii="Arial" w:eastAsia="Times New Roman" w:hAnsi="Arial" w:cs="Arial"/>
          <w:color w:val="404040"/>
          <w:lang w:val="en-GB"/>
        </w:rPr>
        <w:t>);</w:t>
      </w:r>
      <w:proofErr w:type="gramEnd"/>
    </w:p>
    <w:p w14:paraId="716D9381" w14:textId="77777777" w:rsidR="00D24275" w:rsidRPr="00E85978" w:rsidRDefault="00D24275" w:rsidP="00D24275">
      <w:pPr>
        <w:pStyle w:val="ListParagraph"/>
        <w:numPr>
          <w:ilvl w:val="0"/>
          <w:numId w:val="3"/>
        </w:numPr>
        <w:spacing w:after="0" w:line="240" w:lineRule="auto"/>
        <w:ind w:left="1800"/>
        <w:jc w:val="both"/>
        <w:textAlignment w:val="baseline"/>
        <w:rPr>
          <w:rFonts w:ascii="Arial" w:eastAsia="Times New Roman" w:hAnsi="Arial" w:cs="Arial"/>
          <w:b/>
          <w:bCs/>
          <w:color w:val="404040"/>
          <w:lang w:val="en-GB"/>
        </w:rPr>
      </w:pPr>
      <w:r w:rsidRPr="00E85978">
        <w:rPr>
          <w:rFonts w:ascii="Arial" w:eastAsia="Times New Roman" w:hAnsi="Arial" w:cs="Arial"/>
          <w:color w:val="404040"/>
          <w:lang w:val="en-GB"/>
        </w:rPr>
        <w:t xml:space="preserve">BIR Digital </w:t>
      </w:r>
      <w:proofErr w:type="gramStart"/>
      <w:r w:rsidRPr="00E85978">
        <w:rPr>
          <w:rFonts w:ascii="Arial" w:eastAsia="Times New Roman" w:hAnsi="Arial" w:cs="Arial"/>
          <w:color w:val="404040"/>
          <w:lang w:val="en-GB"/>
        </w:rPr>
        <w:t>Transformation;</w:t>
      </w:r>
      <w:proofErr w:type="gramEnd"/>
    </w:p>
    <w:p w14:paraId="13C0B70C" w14:textId="77777777" w:rsidR="00D24275" w:rsidRPr="00E85978" w:rsidRDefault="00D24275" w:rsidP="00D24275">
      <w:pPr>
        <w:pStyle w:val="ListParagraph"/>
        <w:numPr>
          <w:ilvl w:val="0"/>
          <w:numId w:val="3"/>
        </w:numPr>
        <w:spacing w:after="0" w:line="240" w:lineRule="auto"/>
        <w:ind w:left="1800"/>
        <w:jc w:val="both"/>
        <w:textAlignment w:val="baseline"/>
        <w:rPr>
          <w:rFonts w:ascii="Arial" w:eastAsia="Times New Roman" w:hAnsi="Arial" w:cs="Arial"/>
          <w:b/>
          <w:bCs/>
          <w:color w:val="404040"/>
          <w:lang w:val="en-GB"/>
        </w:rPr>
      </w:pPr>
      <w:r w:rsidRPr="00E85978">
        <w:rPr>
          <w:rFonts w:ascii="Arial" w:eastAsia="Times New Roman" w:hAnsi="Arial" w:cs="Arial"/>
          <w:color w:val="404040"/>
          <w:lang w:val="en-GB"/>
        </w:rPr>
        <w:t>Why You Should Pay Your Taxes (Tax Enforcement Activities); and</w:t>
      </w:r>
    </w:p>
    <w:p w14:paraId="633B1283" w14:textId="77777777" w:rsidR="00D24275" w:rsidRPr="00E85978" w:rsidRDefault="00D24275" w:rsidP="00D24275">
      <w:pPr>
        <w:pStyle w:val="ListParagraph"/>
        <w:numPr>
          <w:ilvl w:val="0"/>
          <w:numId w:val="3"/>
        </w:numPr>
        <w:spacing w:after="0" w:line="240" w:lineRule="auto"/>
        <w:ind w:left="1800"/>
        <w:jc w:val="both"/>
        <w:textAlignment w:val="baseline"/>
        <w:rPr>
          <w:rFonts w:ascii="Arial" w:eastAsia="Times New Roman" w:hAnsi="Arial" w:cs="Arial"/>
          <w:b/>
          <w:bCs/>
          <w:color w:val="404040"/>
          <w:lang w:val="en-GB"/>
        </w:rPr>
      </w:pPr>
      <w:r w:rsidRPr="00E85978">
        <w:rPr>
          <w:rFonts w:ascii="Arial" w:eastAsia="Times New Roman" w:hAnsi="Arial" w:cs="Arial"/>
          <w:color w:val="404040"/>
          <w:lang w:val="en-GB"/>
        </w:rPr>
        <w:t>Getting in Touch with the BIR (Various Communication Channels).</w:t>
      </w:r>
    </w:p>
    <w:p w14:paraId="6C420C8B" w14:textId="77777777" w:rsidR="00D24275" w:rsidRPr="00E85978" w:rsidRDefault="00D24275" w:rsidP="00D24275">
      <w:pPr>
        <w:pStyle w:val="ListParagraph"/>
        <w:spacing w:after="0" w:line="240" w:lineRule="auto"/>
        <w:ind w:right="720"/>
        <w:rPr>
          <w:rFonts w:ascii="Arial" w:hAnsi="Arial" w:cs="Arial"/>
        </w:rPr>
      </w:pPr>
    </w:p>
    <w:p w14:paraId="3CE83259" w14:textId="77777777" w:rsidR="00D24275" w:rsidRPr="00E85978" w:rsidRDefault="00D24275" w:rsidP="00D24275">
      <w:pPr>
        <w:pStyle w:val="ListParagraph"/>
        <w:numPr>
          <w:ilvl w:val="0"/>
          <w:numId w:val="2"/>
        </w:numPr>
        <w:spacing w:after="0" w:line="240" w:lineRule="auto"/>
        <w:ind w:left="720"/>
        <w:jc w:val="both"/>
        <w:rPr>
          <w:rFonts w:ascii="Arial" w:hAnsi="Arial" w:cs="Arial"/>
          <w:lang w:val="en-GB"/>
        </w:rPr>
      </w:pPr>
      <w:r w:rsidRPr="00E85978">
        <w:rPr>
          <w:rFonts w:ascii="Arial" w:hAnsi="Arial" w:cs="Arial"/>
          <w:lang w:val="en-GB"/>
        </w:rPr>
        <w:t>All the Regional Directors, Revenue District Officers, and other concerned office heads are enjoined to give the program the widest publicity possible by performing the following:</w:t>
      </w:r>
    </w:p>
    <w:p w14:paraId="32E051EE" w14:textId="77777777" w:rsidR="00D24275" w:rsidRPr="00E85978" w:rsidRDefault="00D24275" w:rsidP="00D24275">
      <w:pPr>
        <w:pStyle w:val="ListParagraph"/>
        <w:spacing w:after="0" w:line="240" w:lineRule="auto"/>
        <w:ind w:right="720"/>
        <w:jc w:val="both"/>
        <w:rPr>
          <w:rFonts w:ascii="Arial" w:hAnsi="Arial" w:cs="Arial"/>
          <w:b/>
          <w:bCs/>
          <w:lang w:val="en-GB"/>
        </w:rPr>
      </w:pPr>
    </w:p>
    <w:p w14:paraId="62B3E9E1" w14:textId="77777777" w:rsidR="00D24275" w:rsidRPr="00E85978" w:rsidRDefault="00D24275" w:rsidP="00D24275">
      <w:pPr>
        <w:pStyle w:val="ListParagraph"/>
        <w:numPr>
          <w:ilvl w:val="0"/>
          <w:numId w:val="10"/>
        </w:numPr>
        <w:spacing w:after="0" w:line="240" w:lineRule="auto"/>
        <w:jc w:val="both"/>
        <w:rPr>
          <w:rFonts w:ascii="Arial" w:hAnsi="Arial" w:cs="Arial"/>
          <w:b/>
          <w:bCs/>
          <w:lang w:val="en-GB"/>
        </w:rPr>
      </w:pPr>
      <w:r w:rsidRPr="00E85978">
        <w:rPr>
          <w:rFonts w:ascii="Arial" w:hAnsi="Arial" w:cs="Arial"/>
          <w:lang w:val="en-GB"/>
        </w:rPr>
        <w:t xml:space="preserve">Play the videos on electronic screens, such as television, personal computers in the Bureau’s eLounges, and </w:t>
      </w:r>
      <w:proofErr w:type="gramStart"/>
      <w:r w:rsidRPr="00E85978">
        <w:rPr>
          <w:rFonts w:ascii="Arial" w:hAnsi="Arial" w:cs="Arial"/>
          <w:lang w:val="en-GB"/>
        </w:rPr>
        <w:t>kiosks;</w:t>
      </w:r>
      <w:proofErr w:type="gramEnd"/>
    </w:p>
    <w:p w14:paraId="2B205573" w14:textId="77777777" w:rsidR="00D24275" w:rsidRPr="00E85978" w:rsidRDefault="00D24275" w:rsidP="00D24275">
      <w:pPr>
        <w:pStyle w:val="ListParagraph"/>
        <w:numPr>
          <w:ilvl w:val="0"/>
          <w:numId w:val="10"/>
        </w:numPr>
        <w:spacing w:after="0" w:line="240" w:lineRule="auto"/>
        <w:jc w:val="both"/>
        <w:rPr>
          <w:rFonts w:ascii="Arial" w:hAnsi="Arial" w:cs="Arial"/>
          <w:b/>
          <w:bCs/>
          <w:lang w:val="en-GB"/>
        </w:rPr>
      </w:pPr>
      <w:r w:rsidRPr="00E85978">
        <w:rPr>
          <w:rFonts w:ascii="Arial" w:hAnsi="Arial" w:cs="Arial"/>
          <w:lang w:val="en-GB"/>
        </w:rPr>
        <w:t>Encourage revenuers to share the videos via Facebook, YouTube, Viber, Twitter, FB Messenger, and other available social media platforms; and</w:t>
      </w:r>
    </w:p>
    <w:p w14:paraId="127AE829" w14:textId="77777777" w:rsidR="00D24275" w:rsidRPr="00E85978" w:rsidRDefault="00D24275" w:rsidP="00D24275">
      <w:pPr>
        <w:pStyle w:val="ListParagraph"/>
        <w:numPr>
          <w:ilvl w:val="0"/>
          <w:numId w:val="10"/>
        </w:numPr>
        <w:spacing w:after="0" w:line="240" w:lineRule="auto"/>
        <w:jc w:val="both"/>
        <w:rPr>
          <w:rFonts w:ascii="Arial" w:hAnsi="Arial" w:cs="Arial"/>
          <w:b/>
          <w:bCs/>
          <w:lang w:val="en-GB"/>
        </w:rPr>
      </w:pPr>
      <w:r w:rsidRPr="00E85978">
        <w:rPr>
          <w:rFonts w:ascii="Arial" w:hAnsi="Arial" w:cs="Arial"/>
          <w:lang w:val="en-GB"/>
        </w:rPr>
        <w:t>Email the URL link to taxpayers, organizations, and institutions, including schools and other learning institutions.</w:t>
      </w:r>
    </w:p>
    <w:p w14:paraId="10291609" w14:textId="77777777" w:rsidR="00D24275" w:rsidRPr="00E85978" w:rsidRDefault="00D24275" w:rsidP="00D24275">
      <w:pPr>
        <w:pStyle w:val="ListParagraph"/>
        <w:spacing w:after="0" w:line="240" w:lineRule="auto"/>
        <w:ind w:right="720"/>
        <w:jc w:val="both"/>
        <w:rPr>
          <w:rFonts w:ascii="Arial" w:hAnsi="Arial" w:cs="Arial"/>
          <w:b/>
          <w:bCs/>
          <w:lang w:val="en-GB"/>
        </w:rPr>
      </w:pPr>
    </w:p>
    <w:p w14:paraId="133F0009" w14:textId="77777777" w:rsidR="00D24275" w:rsidRPr="00E85978" w:rsidRDefault="00D24275" w:rsidP="00D24275">
      <w:pPr>
        <w:pStyle w:val="ListParagraph"/>
        <w:numPr>
          <w:ilvl w:val="0"/>
          <w:numId w:val="2"/>
        </w:numPr>
        <w:spacing w:after="0" w:line="240" w:lineRule="auto"/>
        <w:ind w:left="720"/>
        <w:jc w:val="both"/>
        <w:rPr>
          <w:rFonts w:ascii="Arial" w:hAnsi="Arial" w:cs="Arial"/>
          <w:lang w:val="en-GB"/>
        </w:rPr>
      </w:pPr>
      <w:r w:rsidRPr="00E85978">
        <w:rPr>
          <w:rFonts w:ascii="Arial" w:hAnsi="Arial" w:cs="Arial"/>
          <w:lang w:val="en-GB"/>
        </w:rPr>
        <w:lastRenderedPageBreak/>
        <w:t>Copies of the video are also available at BIR’s Public Information and Education Division.</w:t>
      </w:r>
    </w:p>
    <w:p w14:paraId="72F1058D" w14:textId="77777777" w:rsidR="00D24275" w:rsidRPr="00E85978" w:rsidRDefault="00D24275" w:rsidP="00D24275">
      <w:pPr>
        <w:pStyle w:val="ListParagraph"/>
        <w:spacing w:after="0" w:line="240" w:lineRule="auto"/>
        <w:ind w:left="1080" w:right="720"/>
        <w:rPr>
          <w:rFonts w:ascii="Arial" w:hAnsi="Arial" w:cs="Arial"/>
        </w:rPr>
      </w:pPr>
    </w:p>
    <w:p w14:paraId="236ED97A" w14:textId="77777777" w:rsidR="00D24275" w:rsidRPr="00B1263C" w:rsidRDefault="00D24275" w:rsidP="00D24275">
      <w:pPr>
        <w:pStyle w:val="ListParagraph"/>
        <w:numPr>
          <w:ilvl w:val="0"/>
          <w:numId w:val="21"/>
        </w:numPr>
        <w:spacing w:after="0" w:line="240" w:lineRule="auto"/>
        <w:ind w:left="360"/>
        <w:jc w:val="both"/>
        <w:rPr>
          <w:rFonts w:ascii="Arial" w:hAnsi="Arial" w:cs="Arial"/>
          <w:b/>
          <w:bCs/>
          <w:color w:val="C00000"/>
        </w:rPr>
      </w:pPr>
      <w:r w:rsidRPr="00B1263C">
        <w:rPr>
          <w:rFonts w:ascii="Arial" w:hAnsi="Arial" w:cs="Arial"/>
          <w:b/>
          <w:bCs/>
          <w:color w:val="C00000"/>
        </w:rPr>
        <w:t xml:space="preserve">REVENUE MEMORANDUM CIRCULAR NO. 38-2021 (March 19, 2021) </w:t>
      </w:r>
      <w:r w:rsidRPr="00B1263C">
        <w:rPr>
          <w:rFonts w:ascii="Arial" w:hAnsi="Arial" w:cs="Arial"/>
          <w:color w:val="C00000"/>
        </w:rPr>
        <w:t>Circularizes the consolidated Price of Sugar at Millsite for the Month of January 2021</w:t>
      </w:r>
    </w:p>
    <w:p w14:paraId="6E99DC7B" w14:textId="77777777" w:rsidR="00D24275" w:rsidRPr="00E85978" w:rsidRDefault="00D24275" w:rsidP="00D24275">
      <w:pPr>
        <w:pStyle w:val="ListParagraph"/>
        <w:spacing w:after="0" w:line="240" w:lineRule="auto"/>
        <w:rPr>
          <w:rFonts w:ascii="Arial" w:hAnsi="Arial" w:cs="Arial"/>
          <w:b/>
          <w:bCs/>
        </w:rPr>
      </w:pPr>
    </w:p>
    <w:p w14:paraId="1FAC5F9C" w14:textId="77777777" w:rsidR="00D24275" w:rsidRPr="00E85978" w:rsidRDefault="00D24275" w:rsidP="00D24275">
      <w:pPr>
        <w:pStyle w:val="ListParagraph"/>
        <w:numPr>
          <w:ilvl w:val="0"/>
          <w:numId w:val="2"/>
        </w:numPr>
        <w:spacing w:after="0" w:line="240" w:lineRule="auto"/>
        <w:ind w:left="720"/>
        <w:jc w:val="both"/>
        <w:rPr>
          <w:rFonts w:ascii="Arial" w:hAnsi="Arial" w:cs="Arial"/>
          <w:lang w:val="en-PH"/>
        </w:rPr>
      </w:pPr>
      <w:r w:rsidRPr="00E85978">
        <w:rPr>
          <w:rFonts w:ascii="Arial" w:hAnsi="Arial" w:cs="Arial"/>
          <w:lang w:val="en-PH"/>
        </w:rPr>
        <w:t>This Circular consolidates the weekly issuance of Operations Memoranda (OM), involving OM Nos. 7-2021, 8-2021, 9-2021, 12-2021, and 13-2021 for the month of January, circularizing the weekly Price of Sugar at Millsite issued by the Sugar Regulatory Administration pursuant to Revenue Regulations No. 13-2015.</w:t>
      </w:r>
    </w:p>
    <w:p w14:paraId="32DCA024" w14:textId="77777777" w:rsidR="00D24275" w:rsidRPr="00E85978" w:rsidRDefault="00D24275" w:rsidP="00D24275">
      <w:pPr>
        <w:pStyle w:val="ListParagraph"/>
        <w:spacing w:after="0" w:line="240" w:lineRule="auto"/>
        <w:ind w:right="720"/>
        <w:jc w:val="both"/>
        <w:rPr>
          <w:rFonts w:ascii="Arial" w:hAnsi="Arial" w:cs="Arial"/>
          <w:lang w:val="en-PH"/>
        </w:rPr>
      </w:pPr>
    </w:p>
    <w:p w14:paraId="54F84EF5" w14:textId="77777777" w:rsidR="00D24275" w:rsidRPr="00E85978" w:rsidRDefault="00D24275" w:rsidP="00D24275">
      <w:pPr>
        <w:pStyle w:val="ListParagraph"/>
        <w:numPr>
          <w:ilvl w:val="0"/>
          <w:numId w:val="2"/>
        </w:numPr>
        <w:spacing w:after="0" w:line="240" w:lineRule="auto"/>
        <w:ind w:left="720"/>
        <w:jc w:val="both"/>
        <w:rPr>
          <w:rFonts w:ascii="Arial" w:hAnsi="Arial" w:cs="Arial"/>
        </w:rPr>
      </w:pPr>
      <w:r w:rsidRPr="00E85978">
        <w:rPr>
          <w:rFonts w:ascii="Arial" w:hAnsi="Arial" w:cs="Arial"/>
          <w:lang w:val="en-PH"/>
        </w:rPr>
        <w:t>While the SRA-issued weekly Price of Sugar at Millsite reflects the comparative prices of sugar between the previous and current years, the consolidated schedule (Annex A of the Circular) on the said weekly OMs contains only the current year for purposes of imposing the one percent (1%) expanded withholding tax on sugar prescribed under the provisions of RR No. 2-98, as amended by RR No. 11-2014</w:t>
      </w:r>
    </w:p>
    <w:p w14:paraId="54F9EA97" w14:textId="77777777" w:rsidR="00D24275" w:rsidRPr="00E85978" w:rsidRDefault="00D24275" w:rsidP="00D24275">
      <w:pPr>
        <w:spacing w:after="0" w:line="240" w:lineRule="auto"/>
        <w:ind w:right="720"/>
        <w:rPr>
          <w:rFonts w:ascii="Arial" w:hAnsi="Arial" w:cs="Arial"/>
        </w:rPr>
      </w:pPr>
    </w:p>
    <w:p w14:paraId="12A977AD" w14:textId="77777777" w:rsidR="00D24275" w:rsidRPr="00B1263C" w:rsidRDefault="00D24275" w:rsidP="00D24275">
      <w:pPr>
        <w:pStyle w:val="ListParagraph"/>
        <w:numPr>
          <w:ilvl w:val="0"/>
          <w:numId w:val="21"/>
        </w:numPr>
        <w:spacing w:after="0" w:line="240" w:lineRule="auto"/>
        <w:ind w:left="360"/>
        <w:jc w:val="both"/>
        <w:rPr>
          <w:rFonts w:ascii="Arial" w:hAnsi="Arial" w:cs="Arial"/>
          <w:b/>
          <w:bCs/>
          <w:color w:val="C00000"/>
        </w:rPr>
      </w:pPr>
      <w:r w:rsidRPr="00B1263C">
        <w:rPr>
          <w:rFonts w:ascii="Arial" w:hAnsi="Arial" w:cs="Arial"/>
          <w:b/>
          <w:bCs/>
          <w:color w:val="C00000"/>
        </w:rPr>
        <w:t xml:space="preserve">REVENUE MEMORANDUM CIRCULAR NO. 39-2021 (March 22, 2021) </w:t>
      </w:r>
      <w:r w:rsidRPr="00B1263C">
        <w:rPr>
          <w:rFonts w:ascii="Arial" w:hAnsi="Arial" w:cs="Arial"/>
          <w:color w:val="C00000"/>
        </w:rPr>
        <w:t>Extends the deadline for the filing of Applications for Value-Added Tax (VAT) Refund Claims and suspends the 90-Day processing at the VAT Credit Audit Division</w:t>
      </w:r>
    </w:p>
    <w:p w14:paraId="0A60F301" w14:textId="77777777" w:rsidR="00D24275" w:rsidRPr="00E85978" w:rsidRDefault="00D24275" w:rsidP="00D24275">
      <w:pPr>
        <w:pStyle w:val="ListParagraph"/>
        <w:spacing w:after="0" w:line="240" w:lineRule="auto"/>
        <w:ind w:left="1080" w:right="720"/>
        <w:rPr>
          <w:rFonts w:ascii="Arial" w:hAnsi="Arial" w:cs="Arial"/>
          <w:lang w:val="en-PH"/>
        </w:rPr>
      </w:pPr>
    </w:p>
    <w:p w14:paraId="445727F5" w14:textId="77777777" w:rsidR="00D24275" w:rsidRPr="00E85978" w:rsidRDefault="00D24275" w:rsidP="00D24275">
      <w:pPr>
        <w:pStyle w:val="ListParagraph"/>
        <w:numPr>
          <w:ilvl w:val="0"/>
          <w:numId w:val="14"/>
        </w:numPr>
        <w:spacing w:after="0" w:line="240" w:lineRule="auto"/>
        <w:jc w:val="both"/>
        <w:rPr>
          <w:rFonts w:ascii="Arial" w:hAnsi="Arial" w:cs="Arial"/>
          <w:lang w:val="en-PH"/>
        </w:rPr>
      </w:pPr>
      <w:r w:rsidRPr="00E85978">
        <w:rPr>
          <w:rFonts w:ascii="Arial" w:hAnsi="Arial" w:cs="Arial"/>
          <w:lang w:val="en-PH"/>
        </w:rPr>
        <w:t>Due to the temporary closure of the VAT Credit Audit Division (VCAD) until March 28, 2021, in compliance with the existing health protocols for the mitigation of COVID-19 pandemic, the filing of VAT Refund Applications, where the two (2)-year period within which to file the claim that falls on March 31, 2021, shall be extended until April 12, 2021.</w:t>
      </w:r>
    </w:p>
    <w:p w14:paraId="5EA4BD7D" w14:textId="77777777" w:rsidR="00D24275" w:rsidRPr="00E85978" w:rsidRDefault="00D24275" w:rsidP="00D24275">
      <w:pPr>
        <w:spacing w:after="0" w:line="240" w:lineRule="auto"/>
        <w:ind w:left="360" w:right="720"/>
        <w:jc w:val="both"/>
        <w:rPr>
          <w:rFonts w:ascii="Arial" w:hAnsi="Arial" w:cs="Arial"/>
          <w:lang w:val="en-PH"/>
        </w:rPr>
      </w:pPr>
    </w:p>
    <w:p w14:paraId="71065C4B" w14:textId="77777777" w:rsidR="00D24275" w:rsidRPr="00E85978" w:rsidRDefault="00D24275" w:rsidP="00D24275">
      <w:pPr>
        <w:pStyle w:val="ListParagraph"/>
        <w:numPr>
          <w:ilvl w:val="0"/>
          <w:numId w:val="14"/>
        </w:numPr>
        <w:spacing w:after="0" w:line="240" w:lineRule="auto"/>
        <w:jc w:val="both"/>
        <w:rPr>
          <w:rFonts w:ascii="Arial" w:hAnsi="Arial" w:cs="Arial"/>
        </w:rPr>
      </w:pPr>
      <w:r w:rsidRPr="00E85978">
        <w:rPr>
          <w:rFonts w:ascii="Arial" w:hAnsi="Arial" w:cs="Arial"/>
          <w:lang w:val="en-PH"/>
        </w:rPr>
        <w:t>Due to the same reason, the 90-day period of processing of all VAT refund claims pending before the VCAD during the temporary closure is also suspended pursuant to Section 5(3) of RR No. 27-2020.</w:t>
      </w:r>
    </w:p>
    <w:p w14:paraId="1C0F9B11" w14:textId="77777777" w:rsidR="00D24275" w:rsidRPr="00E85978" w:rsidRDefault="00D24275" w:rsidP="00D24275">
      <w:pPr>
        <w:spacing w:after="0" w:line="240" w:lineRule="auto"/>
        <w:ind w:right="720"/>
        <w:rPr>
          <w:rFonts w:ascii="Arial" w:hAnsi="Arial" w:cs="Arial"/>
        </w:rPr>
      </w:pPr>
    </w:p>
    <w:p w14:paraId="1DBC8B5B" w14:textId="77777777" w:rsidR="00D24275" w:rsidRPr="00B1263C" w:rsidRDefault="00D24275" w:rsidP="00D24275">
      <w:pPr>
        <w:pStyle w:val="ListParagraph"/>
        <w:numPr>
          <w:ilvl w:val="0"/>
          <w:numId w:val="21"/>
        </w:numPr>
        <w:spacing w:after="0" w:line="240" w:lineRule="auto"/>
        <w:ind w:left="360"/>
        <w:jc w:val="both"/>
        <w:rPr>
          <w:rFonts w:ascii="Arial" w:hAnsi="Arial" w:cs="Arial"/>
          <w:b/>
          <w:bCs/>
          <w:color w:val="C00000"/>
        </w:rPr>
      </w:pPr>
      <w:r w:rsidRPr="00B1263C">
        <w:rPr>
          <w:rFonts w:ascii="Arial" w:hAnsi="Arial" w:cs="Arial"/>
          <w:b/>
          <w:bCs/>
          <w:color w:val="C00000"/>
        </w:rPr>
        <w:t xml:space="preserve">REVENUE MEMORANDUM CIRCULAR NO. 40-2021 (March 25, 2021) Publishes the full text of COA-DBM Joint Circular No. 1, s. 2021 dated March 8, 2021, entitled, “Guidelines Implementing Executive Order (E.O.) No. 87 Directing that all Accounts Payable Which Remain Outstanding for Two Years or More in the Books of National Government Agencies be Reverted to the Accumulated Surplus of Deficit of the General Fund of the National </w:t>
      </w:r>
      <w:proofErr w:type="gramStart"/>
      <w:r w:rsidRPr="00B1263C">
        <w:rPr>
          <w:rFonts w:ascii="Arial" w:hAnsi="Arial" w:cs="Arial"/>
          <w:b/>
          <w:bCs/>
          <w:color w:val="C00000"/>
        </w:rPr>
        <w:t>Government</w:t>
      </w:r>
      <w:proofErr w:type="gramEnd"/>
      <w:r w:rsidRPr="00B1263C">
        <w:rPr>
          <w:rFonts w:ascii="Arial" w:hAnsi="Arial" w:cs="Arial"/>
          <w:b/>
          <w:bCs/>
          <w:color w:val="C00000"/>
        </w:rPr>
        <w:t>”</w:t>
      </w:r>
    </w:p>
    <w:p w14:paraId="653AF407" w14:textId="77777777" w:rsidR="00D24275" w:rsidRPr="00E85978" w:rsidRDefault="00D24275" w:rsidP="00D24275">
      <w:pPr>
        <w:pStyle w:val="ListParagraph"/>
        <w:spacing w:after="0" w:line="240" w:lineRule="auto"/>
        <w:ind w:left="1170" w:right="720"/>
        <w:rPr>
          <w:rFonts w:ascii="Arial" w:hAnsi="Arial" w:cs="Arial"/>
          <w:lang w:val="en-PH"/>
        </w:rPr>
      </w:pPr>
    </w:p>
    <w:p w14:paraId="21B0A5CF" w14:textId="77777777" w:rsidR="00D24275" w:rsidRPr="00E85978" w:rsidRDefault="00D24275" w:rsidP="00D24275">
      <w:pPr>
        <w:pStyle w:val="ListParagraph"/>
        <w:numPr>
          <w:ilvl w:val="0"/>
          <w:numId w:val="15"/>
        </w:numPr>
        <w:spacing w:after="0" w:line="240" w:lineRule="auto"/>
        <w:ind w:left="720"/>
        <w:jc w:val="both"/>
        <w:rPr>
          <w:rFonts w:ascii="Arial" w:hAnsi="Arial" w:cs="Arial"/>
          <w:lang w:val="en-PH"/>
        </w:rPr>
      </w:pPr>
      <w:r w:rsidRPr="00E85978">
        <w:rPr>
          <w:rFonts w:ascii="Arial" w:hAnsi="Arial" w:cs="Arial"/>
          <w:lang w:val="en-PH"/>
        </w:rPr>
        <w:t>The Circular publishes a copy of the full text of COA-DBM Joint Circular No. 1, Series of 2021, dated March 8, 2021, entitled, “GUIDELINES IMPLEMENTING EXECUTIVE ORDER (E.O) NO. 87 DIRECTING ALL ACCOUNTS PAYABLE WHICH REMAIN OUTSTANDING FOR TWO YEARS OR MORE IN THE BOOKS OF NATIONAL GOVERNMENT AGENCIES BE REVERTED TO THE ACCUMULATED SURPLUS OR DEFICIT OF THE GENERAL FUND OF THE NATIONAL GOVERNMENT”.</w:t>
      </w:r>
    </w:p>
    <w:p w14:paraId="10D5B3F1" w14:textId="77777777" w:rsidR="00D24275" w:rsidRPr="00E85978" w:rsidRDefault="00D24275" w:rsidP="00D24275">
      <w:pPr>
        <w:pStyle w:val="ListParagraph"/>
        <w:spacing w:after="0" w:line="240" w:lineRule="auto"/>
        <w:jc w:val="both"/>
        <w:rPr>
          <w:rFonts w:ascii="Arial" w:hAnsi="Arial" w:cs="Arial"/>
          <w:lang w:val="en-PH"/>
        </w:rPr>
      </w:pPr>
    </w:p>
    <w:p w14:paraId="7164F1CD" w14:textId="77777777" w:rsidR="00D24275" w:rsidRPr="00E85978" w:rsidRDefault="00D24275" w:rsidP="00D24275">
      <w:pPr>
        <w:pStyle w:val="ListParagraph"/>
        <w:numPr>
          <w:ilvl w:val="0"/>
          <w:numId w:val="15"/>
        </w:numPr>
        <w:spacing w:after="0" w:line="240" w:lineRule="auto"/>
        <w:ind w:left="720"/>
        <w:jc w:val="both"/>
        <w:rPr>
          <w:rFonts w:ascii="Arial" w:hAnsi="Arial" w:cs="Arial"/>
          <w:lang w:val="en-PH"/>
        </w:rPr>
      </w:pPr>
      <w:r w:rsidRPr="00E85978">
        <w:rPr>
          <w:rFonts w:ascii="Arial" w:hAnsi="Arial" w:cs="Arial"/>
          <w:lang w:val="en-PH"/>
        </w:rPr>
        <w:t>The Joint Circular provides that all National Government Agencies/Government Owned/or Controlled Corporations shall revert all accounts payable for FY 2017 and prior years thereto in the Accumulated Surplus/(Deficit) on or before the end of 2021.</w:t>
      </w:r>
    </w:p>
    <w:p w14:paraId="489D29BA" w14:textId="77777777" w:rsidR="00D24275" w:rsidRPr="00E85978" w:rsidRDefault="00D24275" w:rsidP="00D24275">
      <w:pPr>
        <w:pStyle w:val="ListParagraph"/>
        <w:spacing w:after="0" w:line="240" w:lineRule="auto"/>
        <w:jc w:val="both"/>
        <w:rPr>
          <w:rFonts w:ascii="Arial" w:hAnsi="Arial" w:cs="Arial"/>
          <w:lang w:val="en-PH"/>
        </w:rPr>
      </w:pPr>
    </w:p>
    <w:p w14:paraId="50569FE8" w14:textId="77777777" w:rsidR="00D24275" w:rsidRPr="00E85978" w:rsidRDefault="00D24275" w:rsidP="00D24275">
      <w:pPr>
        <w:pStyle w:val="ListParagraph"/>
        <w:numPr>
          <w:ilvl w:val="0"/>
          <w:numId w:val="15"/>
        </w:numPr>
        <w:spacing w:after="0" w:line="240" w:lineRule="auto"/>
        <w:ind w:left="720"/>
        <w:jc w:val="both"/>
        <w:rPr>
          <w:rFonts w:ascii="Arial" w:hAnsi="Arial" w:cs="Arial"/>
          <w:lang w:val="en-PH"/>
        </w:rPr>
      </w:pPr>
      <w:r w:rsidRPr="00E85978">
        <w:rPr>
          <w:rFonts w:ascii="Arial" w:hAnsi="Arial" w:cs="Arial"/>
          <w:lang w:val="en-PH"/>
        </w:rPr>
        <w:t>All accounts payable that were reverted to the Accumulated Surplus/(Deficit), and those which have been validated by competent authorities by final and executory decisions to be legitimate claims, shall be charged against either: (1) the Contingent Fund for the payment of validated claims and determined by DBM as urgent; and/or (2) the Specific Budget of the agency concerned under succeeding annual General Appropriations Act.</w:t>
      </w:r>
    </w:p>
    <w:p w14:paraId="2641713B" w14:textId="77777777" w:rsidR="00D24275" w:rsidRPr="00E85978" w:rsidRDefault="00D24275" w:rsidP="00D24275">
      <w:pPr>
        <w:pStyle w:val="ListParagraph"/>
        <w:spacing w:after="0" w:line="240" w:lineRule="auto"/>
        <w:jc w:val="both"/>
        <w:rPr>
          <w:rFonts w:ascii="Arial" w:hAnsi="Arial" w:cs="Arial"/>
          <w:lang w:val="en-PH"/>
        </w:rPr>
      </w:pPr>
    </w:p>
    <w:p w14:paraId="37A1B821" w14:textId="77777777" w:rsidR="00D24275" w:rsidRPr="00E85978" w:rsidRDefault="00D24275" w:rsidP="00D24275">
      <w:pPr>
        <w:pStyle w:val="ListParagraph"/>
        <w:numPr>
          <w:ilvl w:val="0"/>
          <w:numId w:val="15"/>
        </w:numPr>
        <w:spacing w:after="0" w:line="240" w:lineRule="auto"/>
        <w:ind w:left="720"/>
        <w:jc w:val="both"/>
        <w:rPr>
          <w:rFonts w:ascii="Arial" w:hAnsi="Arial" w:cs="Arial"/>
          <w:lang w:val="en-PH"/>
        </w:rPr>
      </w:pPr>
      <w:r w:rsidRPr="00E85978">
        <w:rPr>
          <w:rFonts w:ascii="Arial" w:hAnsi="Arial" w:cs="Arial"/>
          <w:lang w:val="en-PH"/>
        </w:rPr>
        <w:t>A Special Allotment Release Order (SARO) shall be issued for reverted and legitimate claims for which the actual transactions have already been completed.</w:t>
      </w:r>
    </w:p>
    <w:p w14:paraId="52219FB5" w14:textId="77777777" w:rsidR="00D24275" w:rsidRPr="00E85978" w:rsidRDefault="00D24275" w:rsidP="00D24275">
      <w:pPr>
        <w:spacing w:after="0" w:line="240" w:lineRule="auto"/>
        <w:ind w:right="720"/>
        <w:rPr>
          <w:rFonts w:ascii="Arial" w:hAnsi="Arial" w:cs="Arial"/>
        </w:rPr>
      </w:pPr>
    </w:p>
    <w:p w14:paraId="6EF8B4CC" w14:textId="77777777" w:rsidR="00D24275" w:rsidRPr="00B1263C" w:rsidRDefault="00D24275" w:rsidP="00D24275">
      <w:pPr>
        <w:pStyle w:val="ListParagraph"/>
        <w:numPr>
          <w:ilvl w:val="0"/>
          <w:numId w:val="21"/>
        </w:numPr>
        <w:spacing w:after="0" w:line="240" w:lineRule="auto"/>
        <w:ind w:left="360"/>
        <w:jc w:val="both"/>
        <w:rPr>
          <w:rFonts w:ascii="Arial" w:hAnsi="Arial" w:cs="Arial"/>
          <w:b/>
          <w:bCs/>
          <w:color w:val="C00000"/>
        </w:rPr>
      </w:pPr>
      <w:r w:rsidRPr="00B1263C">
        <w:rPr>
          <w:rFonts w:ascii="Arial" w:hAnsi="Arial" w:cs="Arial"/>
          <w:b/>
          <w:bCs/>
          <w:color w:val="C00000"/>
        </w:rPr>
        <w:t xml:space="preserve">REVENUE MEMORANDUM CIRCULAR NO. 41-2021 (March 29, 2021) Prescribes guidelines on the filing of returns as well as payment of taxes due thereon falling within the period March 22, 2021, to April 30, </w:t>
      </w:r>
      <w:proofErr w:type="gramStart"/>
      <w:r w:rsidRPr="00B1263C">
        <w:rPr>
          <w:rFonts w:ascii="Arial" w:hAnsi="Arial" w:cs="Arial"/>
          <w:b/>
          <w:bCs/>
          <w:color w:val="C00000"/>
        </w:rPr>
        <w:t>2021</w:t>
      </w:r>
      <w:proofErr w:type="gramEnd"/>
    </w:p>
    <w:p w14:paraId="563CF257" w14:textId="77777777" w:rsidR="00D24275" w:rsidRDefault="00D24275" w:rsidP="00D24275">
      <w:pPr>
        <w:pStyle w:val="ListParagraph"/>
        <w:spacing w:after="0" w:line="240" w:lineRule="auto"/>
        <w:ind w:hanging="360"/>
        <w:jc w:val="both"/>
        <w:rPr>
          <w:rFonts w:ascii="Arial" w:hAnsi="Arial" w:cs="Arial"/>
          <w:lang w:val="en-PH"/>
        </w:rPr>
      </w:pPr>
    </w:p>
    <w:p w14:paraId="7B29D3BC" w14:textId="77777777" w:rsidR="00D24275" w:rsidRPr="00E85978" w:rsidRDefault="00D24275" w:rsidP="00D24275">
      <w:pPr>
        <w:pStyle w:val="ListParagraph"/>
        <w:numPr>
          <w:ilvl w:val="0"/>
          <w:numId w:val="16"/>
        </w:numPr>
        <w:spacing w:after="0" w:line="240" w:lineRule="auto"/>
        <w:jc w:val="both"/>
        <w:rPr>
          <w:rFonts w:ascii="Arial" w:hAnsi="Arial" w:cs="Arial"/>
          <w:lang w:val="en-PH"/>
        </w:rPr>
      </w:pPr>
      <w:r w:rsidRPr="00E85978">
        <w:rPr>
          <w:rFonts w:ascii="Arial" w:hAnsi="Arial" w:cs="Arial"/>
          <w:lang w:val="en-PH"/>
        </w:rPr>
        <w:t>The Circular is issued to provide relief to taxpayers, in relation to the current surge of COVID-19 cases that is affecting the entire country which has prompted establishments to operate at half their manpower capacity.</w:t>
      </w:r>
    </w:p>
    <w:p w14:paraId="0EACD53A" w14:textId="77777777" w:rsidR="00D24275" w:rsidRPr="00E85978" w:rsidRDefault="00D24275" w:rsidP="00D24275">
      <w:pPr>
        <w:pStyle w:val="ListParagraph"/>
        <w:spacing w:after="0" w:line="240" w:lineRule="auto"/>
        <w:ind w:hanging="360"/>
        <w:jc w:val="both"/>
        <w:rPr>
          <w:rFonts w:ascii="Arial" w:hAnsi="Arial" w:cs="Arial"/>
          <w:lang w:val="en-PH"/>
        </w:rPr>
      </w:pPr>
    </w:p>
    <w:p w14:paraId="177CC45A" w14:textId="77777777" w:rsidR="00D24275" w:rsidRPr="00E85978" w:rsidRDefault="00D24275" w:rsidP="00D24275">
      <w:pPr>
        <w:pStyle w:val="ListParagraph"/>
        <w:numPr>
          <w:ilvl w:val="0"/>
          <w:numId w:val="16"/>
        </w:numPr>
        <w:spacing w:after="0" w:line="240" w:lineRule="auto"/>
        <w:jc w:val="both"/>
        <w:rPr>
          <w:rFonts w:ascii="Arial" w:hAnsi="Arial" w:cs="Arial"/>
          <w:lang w:val="en-PH"/>
        </w:rPr>
      </w:pPr>
      <w:r w:rsidRPr="00E85978">
        <w:rPr>
          <w:rFonts w:ascii="Arial" w:hAnsi="Arial" w:cs="Arial"/>
          <w:lang w:val="en-PH"/>
        </w:rPr>
        <w:t>The filing of returns as well as payment of taxes due thereon, falling within the period March 22, 2021, to April 30, 2021, maybe made anywhere, even outside the jurisdiction of the Revenue District Office where they are registered.</w:t>
      </w:r>
    </w:p>
    <w:p w14:paraId="28855F9A" w14:textId="77777777" w:rsidR="00D24275" w:rsidRPr="00E85978" w:rsidRDefault="00D24275" w:rsidP="00D24275">
      <w:pPr>
        <w:pStyle w:val="ListParagraph"/>
        <w:spacing w:after="0" w:line="240" w:lineRule="auto"/>
        <w:ind w:hanging="360"/>
        <w:jc w:val="both"/>
        <w:rPr>
          <w:rFonts w:ascii="Arial" w:hAnsi="Arial" w:cs="Arial"/>
          <w:lang w:val="en-PH"/>
        </w:rPr>
      </w:pPr>
    </w:p>
    <w:p w14:paraId="1FB1658C" w14:textId="77777777" w:rsidR="00D24275" w:rsidRPr="00E85978" w:rsidRDefault="00D24275" w:rsidP="00D24275">
      <w:pPr>
        <w:pStyle w:val="ListParagraph"/>
        <w:numPr>
          <w:ilvl w:val="0"/>
          <w:numId w:val="16"/>
        </w:numPr>
        <w:spacing w:after="0" w:line="240" w:lineRule="auto"/>
        <w:jc w:val="both"/>
        <w:rPr>
          <w:rFonts w:ascii="Arial" w:hAnsi="Arial" w:cs="Arial"/>
          <w:lang w:val="en-PH"/>
        </w:rPr>
      </w:pPr>
      <w:r w:rsidRPr="00E85978">
        <w:rPr>
          <w:rFonts w:ascii="Arial" w:hAnsi="Arial" w:cs="Arial"/>
          <w:lang w:val="en-PH"/>
        </w:rPr>
        <w:t>Taxpayers who are mandated to use the eFPS and eBIRForms System are encouraged to electronically file their returns through the eBIR Forms Facility and pay the corresponding taxes due thereon through any ePayment channels.</w:t>
      </w:r>
    </w:p>
    <w:p w14:paraId="73917416" w14:textId="77777777" w:rsidR="00D24275" w:rsidRPr="00E85978" w:rsidRDefault="00D24275" w:rsidP="00D24275">
      <w:pPr>
        <w:spacing w:after="0" w:line="240" w:lineRule="auto"/>
        <w:ind w:right="720"/>
        <w:rPr>
          <w:rFonts w:ascii="Arial" w:hAnsi="Arial" w:cs="Arial"/>
        </w:rPr>
      </w:pPr>
    </w:p>
    <w:p w14:paraId="2E1F7418" w14:textId="77777777" w:rsidR="00D24275" w:rsidRPr="00B1263C" w:rsidRDefault="00D24275" w:rsidP="00D24275">
      <w:pPr>
        <w:pStyle w:val="ListParagraph"/>
        <w:numPr>
          <w:ilvl w:val="0"/>
          <w:numId w:val="21"/>
        </w:numPr>
        <w:spacing w:after="0" w:line="240" w:lineRule="auto"/>
        <w:ind w:left="360"/>
        <w:jc w:val="both"/>
        <w:rPr>
          <w:rFonts w:ascii="Arial" w:hAnsi="Arial" w:cs="Arial"/>
          <w:b/>
          <w:bCs/>
          <w:color w:val="C00000"/>
        </w:rPr>
      </w:pPr>
      <w:r w:rsidRPr="00B1263C">
        <w:rPr>
          <w:rFonts w:ascii="Arial" w:hAnsi="Arial" w:cs="Arial"/>
          <w:b/>
          <w:bCs/>
          <w:color w:val="C00000"/>
        </w:rPr>
        <w:t xml:space="preserve">REVENUE MEMORANDUM CIRCULAR NO. 42-2021 (March 31, 2021) </w:t>
      </w:r>
      <w:r w:rsidRPr="00B1263C">
        <w:rPr>
          <w:rFonts w:ascii="Arial" w:hAnsi="Arial" w:cs="Arial"/>
          <w:color w:val="C00000"/>
        </w:rPr>
        <w:t xml:space="preserve">Circularizes Republic Act No. 11534 titled, “An Act Reforming the Corporate Income Tax and Incentive System, </w:t>
      </w:r>
      <w:proofErr w:type="gramStart"/>
      <w:r w:rsidRPr="00B1263C">
        <w:rPr>
          <w:rFonts w:ascii="Arial" w:hAnsi="Arial" w:cs="Arial"/>
          <w:color w:val="C00000"/>
        </w:rPr>
        <w:t>Amending</w:t>
      </w:r>
      <w:proofErr w:type="gramEnd"/>
      <w:r w:rsidRPr="00B1263C">
        <w:rPr>
          <w:rFonts w:ascii="Arial" w:hAnsi="Arial" w:cs="Arial"/>
          <w:color w:val="C00000"/>
        </w:rPr>
        <w:t xml:space="preserve"> for the Purpose Sections 20, 22, 25, 27, 28, 29, 34, 40, 57, 109, 116, 204 and 290 of the National Internal Revenue Code of 1997, as Amended, and Creating Therein New Title XIII, and For Other Purposes”</w:t>
      </w:r>
    </w:p>
    <w:p w14:paraId="07B57931" w14:textId="77777777" w:rsidR="00D24275" w:rsidRPr="00E85978" w:rsidRDefault="00D24275" w:rsidP="00D24275">
      <w:pPr>
        <w:pStyle w:val="ListParagraph"/>
        <w:spacing w:after="0" w:line="240" w:lineRule="auto"/>
        <w:ind w:left="1440" w:right="90"/>
        <w:rPr>
          <w:rFonts w:ascii="Arial" w:hAnsi="Arial" w:cs="Arial"/>
          <w:lang w:val="en-PH"/>
        </w:rPr>
      </w:pPr>
    </w:p>
    <w:p w14:paraId="57F6F051" w14:textId="77777777" w:rsidR="00D24275" w:rsidRPr="00E85978" w:rsidRDefault="00D24275" w:rsidP="00D24275">
      <w:pPr>
        <w:pStyle w:val="ListParagraph"/>
        <w:numPr>
          <w:ilvl w:val="0"/>
          <w:numId w:val="17"/>
        </w:numPr>
        <w:spacing w:after="0" w:line="240" w:lineRule="auto"/>
        <w:jc w:val="both"/>
        <w:rPr>
          <w:rFonts w:ascii="Arial" w:hAnsi="Arial" w:cs="Arial"/>
          <w:lang w:val="en-PH"/>
        </w:rPr>
      </w:pPr>
      <w:r w:rsidRPr="00E85978">
        <w:rPr>
          <w:rFonts w:ascii="Arial" w:hAnsi="Arial" w:cs="Arial"/>
          <w:lang w:val="en-PH"/>
        </w:rPr>
        <w:t xml:space="preserve">The Circular circularizes Republic Act No. 11534 entitled, “An Act Reforming the Corporate Income Tax and Incentives System, </w:t>
      </w:r>
      <w:proofErr w:type="gramStart"/>
      <w:r w:rsidRPr="00E85978">
        <w:rPr>
          <w:rFonts w:ascii="Arial" w:hAnsi="Arial" w:cs="Arial"/>
          <w:lang w:val="en-PH"/>
        </w:rPr>
        <w:t>Amending</w:t>
      </w:r>
      <w:proofErr w:type="gramEnd"/>
      <w:r w:rsidRPr="00E85978">
        <w:rPr>
          <w:rFonts w:ascii="Arial" w:hAnsi="Arial" w:cs="Arial"/>
          <w:lang w:val="en-PH"/>
        </w:rPr>
        <w:t xml:space="preserve"> for the Purpose Sections 20, 22, 25, 27, 28, 29, 34, 40, 57, 109, 116, 204 and 290 of the National Internal Revenue Code of 1997, as Amended, and Creating Therein New Title XIII, and For Other Purposes”</w:t>
      </w:r>
    </w:p>
    <w:p w14:paraId="376E3103" w14:textId="77777777" w:rsidR="00D24275" w:rsidRPr="00E85978" w:rsidRDefault="00D24275" w:rsidP="00D24275">
      <w:pPr>
        <w:spacing w:after="0" w:line="240" w:lineRule="auto"/>
        <w:ind w:right="720"/>
        <w:rPr>
          <w:rFonts w:ascii="Arial" w:hAnsi="Arial" w:cs="Arial"/>
        </w:rPr>
      </w:pPr>
    </w:p>
    <w:p w14:paraId="195B14E9" w14:textId="77777777" w:rsidR="00D24275" w:rsidRPr="00B1263C" w:rsidRDefault="00D24275" w:rsidP="00D24275">
      <w:pPr>
        <w:pStyle w:val="ListParagraph"/>
        <w:numPr>
          <w:ilvl w:val="0"/>
          <w:numId w:val="21"/>
        </w:numPr>
        <w:spacing w:after="0" w:line="240" w:lineRule="auto"/>
        <w:ind w:left="360"/>
        <w:jc w:val="both"/>
        <w:rPr>
          <w:rFonts w:ascii="Arial" w:hAnsi="Arial" w:cs="Arial"/>
          <w:b/>
          <w:bCs/>
          <w:color w:val="C00000"/>
        </w:rPr>
      </w:pPr>
      <w:r w:rsidRPr="00B1263C">
        <w:rPr>
          <w:rFonts w:ascii="Arial" w:hAnsi="Arial" w:cs="Arial"/>
          <w:b/>
          <w:bCs/>
          <w:color w:val="C00000"/>
        </w:rPr>
        <w:t xml:space="preserve">REVENUE MEMORANDUM CIRCULAR NO. 43-2021 (March 31, 2021) </w:t>
      </w:r>
      <w:r w:rsidRPr="00B1263C">
        <w:rPr>
          <w:rFonts w:ascii="Arial" w:hAnsi="Arial" w:cs="Arial"/>
          <w:color w:val="C00000"/>
        </w:rPr>
        <w:t>Prescribes the revised guidelines on the use of the Electronic Audited Financial Statements (eAFS) Systems</w:t>
      </w:r>
    </w:p>
    <w:p w14:paraId="563DF9CC" w14:textId="77777777" w:rsidR="00D24275" w:rsidRPr="00E85978" w:rsidRDefault="00D24275" w:rsidP="00D24275">
      <w:pPr>
        <w:pStyle w:val="ListParagraph"/>
        <w:spacing w:after="0" w:line="240" w:lineRule="auto"/>
        <w:ind w:left="1080"/>
        <w:rPr>
          <w:rFonts w:ascii="Arial" w:hAnsi="Arial" w:cs="Arial"/>
        </w:rPr>
      </w:pPr>
    </w:p>
    <w:p w14:paraId="22A4E812" w14:textId="77777777" w:rsidR="00D24275" w:rsidRPr="00E85978" w:rsidRDefault="00D24275" w:rsidP="00D24275">
      <w:pPr>
        <w:pStyle w:val="ListParagraph"/>
        <w:numPr>
          <w:ilvl w:val="0"/>
          <w:numId w:val="18"/>
        </w:numPr>
        <w:spacing w:after="0" w:line="240" w:lineRule="auto"/>
        <w:jc w:val="both"/>
        <w:rPr>
          <w:rFonts w:ascii="Arial" w:hAnsi="Arial" w:cs="Arial"/>
        </w:rPr>
      </w:pPr>
      <w:r w:rsidRPr="00E85978">
        <w:rPr>
          <w:rFonts w:ascii="Arial" w:hAnsi="Arial" w:cs="Arial"/>
        </w:rPr>
        <w:t>This circular is being issued to provide for the revised guidelines in the use of the eAFS System in the submission of duly filed Income Tax Return (ITR) and its required attachments, including BIR Form No. 1709</w:t>
      </w:r>
    </w:p>
    <w:p w14:paraId="2B67AFAA" w14:textId="77777777" w:rsidR="00D24275" w:rsidRDefault="00D24275" w:rsidP="00D24275">
      <w:pPr>
        <w:pStyle w:val="ListParagraph"/>
        <w:spacing w:after="0" w:line="240" w:lineRule="auto"/>
        <w:jc w:val="both"/>
        <w:rPr>
          <w:rFonts w:ascii="Arial" w:hAnsi="Arial" w:cs="Arial"/>
        </w:rPr>
      </w:pPr>
    </w:p>
    <w:p w14:paraId="43CADE48" w14:textId="77777777" w:rsidR="00D24275" w:rsidRPr="00E85978" w:rsidRDefault="00D24275" w:rsidP="00D24275">
      <w:pPr>
        <w:pStyle w:val="ListParagraph"/>
        <w:numPr>
          <w:ilvl w:val="0"/>
          <w:numId w:val="18"/>
        </w:numPr>
        <w:spacing w:after="0" w:line="240" w:lineRule="auto"/>
        <w:jc w:val="both"/>
        <w:rPr>
          <w:rFonts w:ascii="Arial" w:hAnsi="Arial" w:cs="Arial"/>
        </w:rPr>
      </w:pPr>
      <w:r w:rsidRPr="00E85978">
        <w:rPr>
          <w:rFonts w:ascii="Arial" w:hAnsi="Arial" w:cs="Arial"/>
        </w:rPr>
        <w:t xml:space="preserve">In submitting the attachments to the ITR, the naming convention stated in the circular shall be </w:t>
      </w:r>
      <w:proofErr w:type="gramStart"/>
      <w:r w:rsidRPr="00E85978">
        <w:rPr>
          <w:rFonts w:ascii="Arial" w:hAnsi="Arial" w:cs="Arial"/>
        </w:rPr>
        <w:t>observed</w:t>
      </w:r>
      <w:proofErr w:type="gramEnd"/>
    </w:p>
    <w:p w14:paraId="58BE3B9C" w14:textId="77777777" w:rsidR="00D24275" w:rsidRDefault="00D24275" w:rsidP="00D24275">
      <w:pPr>
        <w:pStyle w:val="ListParagraph"/>
        <w:spacing w:after="0" w:line="240" w:lineRule="auto"/>
        <w:jc w:val="both"/>
        <w:rPr>
          <w:rFonts w:ascii="Arial" w:hAnsi="Arial" w:cs="Arial"/>
        </w:rPr>
      </w:pPr>
    </w:p>
    <w:p w14:paraId="1501A624" w14:textId="77777777" w:rsidR="00D24275" w:rsidRDefault="00D24275" w:rsidP="00D24275">
      <w:pPr>
        <w:pStyle w:val="ListParagraph"/>
        <w:numPr>
          <w:ilvl w:val="0"/>
          <w:numId w:val="18"/>
        </w:numPr>
        <w:spacing w:after="0" w:line="240" w:lineRule="auto"/>
        <w:jc w:val="both"/>
        <w:rPr>
          <w:rFonts w:ascii="Arial" w:hAnsi="Arial" w:cs="Arial"/>
        </w:rPr>
      </w:pPr>
      <w:r w:rsidRPr="00E85978">
        <w:rPr>
          <w:rFonts w:ascii="Arial" w:hAnsi="Arial" w:cs="Arial"/>
        </w:rPr>
        <w:t>In submitting the attachments to the ITR, the documents shall be scanned and classified with the corresponding naming conventions of the files.</w:t>
      </w:r>
    </w:p>
    <w:p w14:paraId="7B4F7E14" w14:textId="77777777" w:rsidR="00D24275" w:rsidRPr="00A23D34" w:rsidRDefault="00D24275" w:rsidP="00D24275">
      <w:pPr>
        <w:spacing w:after="0" w:line="240" w:lineRule="auto"/>
        <w:jc w:val="both"/>
        <w:rPr>
          <w:rFonts w:ascii="Arial" w:hAnsi="Arial" w:cs="Arial"/>
        </w:rPr>
      </w:pPr>
    </w:p>
    <w:p w14:paraId="33A4BEA7" w14:textId="77777777" w:rsidR="00D24275" w:rsidRPr="00B1263C" w:rsidRDefault="00D24275" w:rsidP="00D24275">
      <w:pPr>
        <w:pStyle w:val="ListParagraph"/>
        <w:numPr>
          <w:ilvl w:val="0"/>
          <w:numId w:val="21"/>
        </w:numPr>
        <w:spacing w:after="0" w:line="240" w:lineRule="auto"/>
        <w:ind w:left="360"/>
        <w:jc w:val="both"/>
        <w:rPr>
          <w:rFonts w:ascii="Arial" w:hAnsi="Arial" w:cs="Arial"/>
          <w:b/>
          <w:bCs/>
          <w:color w:val="C00000"/>
        </w:rPr>
      </w:pPr>
      <w:r w:rsidRPr="00B1263C">
        <w:rPr>
          <w:rFonts w:ascii="Arial" w:hAnsi="Arial" w:cs="Arial"/>
          <w:b/>
          <w:bCs/>
          <w:color w:val="C00000"/>
        </w:rPr>
        <w:t xml:space="preserve">REVENUE MEMORANDUM CIRCULAR NO. 44-2021 (March 31, 2021) </w:t>
      </w:r>
      <w:r w:rsidRPr="00B1263C">
        <w:rPr>
          <w:rFonts w:ascii="Arial" w:hAnsi="Arial" w:cs="Arial"/>
          <w:color w:val="C00000"/>
        </w:rPr>
        <w:t>Amends RMC No. 76-2020 to include submission of BIR Form No. 1709 (Information Return on Transactions with Related Party) thru the electronic Audited Financial Statement (eAFS) System</w:t>
      </w:r>
    </w:p>
    <w:p w14:paraId="5232CA09" w14:textId="77777777" w:rsidR="00D24275" w:rsidRPr="00E85978" w:rsidRDefault="00D24275" w:rsidP="00D24275">
      <w:pPr>
        <w:pStyle w:val="ListParagraph"/>
        <w:spacing w:after="0" w:line="240" w:lineRule="auto"/>
        <w:rPr>
          <w:rFonts w:ascii="Arial" w:hAnsi="Arial" w:cs="Arial"/>
          <w:b/>
          <w:bCs/>
        </w:rPr>
      </w:pPr>
    </w:p>
    <w:p w14:paraId="017D8C0C" w14:textId="77777777" w:rsidR="00D24275" w:rsidRPr="00E85978" w:rsidRDefault="00D24275" w:rsidP="00D24275">
      <w:pPr>
        <w:pStyle w:val="ListParagraph"/>
        <w:numPr>
          <w:ilvl w:val="0"/>
          <w:numId w:val="5"/>
        </w:numPr>
        <w:spacing w:after="0" w:line="240" w:lineRule="auto"/>
        <w:jc w:val="both"/>
        <w:rPr>
          <w:rFonts w:ascii="Arial" w:hAnsi="Arial" w:cs="Arial"/>
        </w:rPr>
      </w:pPr>
      <w:r w:rsidRPr="00E85978">
        <w:rPr>
          <w:rFonts w:ascii="Arial" w:hAnsi="Arial" w:cs="Arial"/>
        </w:rPr>
        <w:t>For the guidance of all concerned, this eCircular is issued to amend pertinent provisions of RMC 76-2020 to include submission of BIR Form 1709 through the eAFS System, to read as follows:</w:t>
      </w:r>
    </w:p>
    <w:p w14:paraId="4872547E" w14:textId="77777777" w:rsidR="00D24275" w:rsidRPr="00E85978" w:rsidRDefault="00D24275" w:rsidP="00D24275">
      <w:pPr>
        <w:pStyle w:val="ListParagraph"/>
        <w:spacing w:after="0" w:line="240" w:lineRule="auto"/>
        <w:jc w:val="both"/>
        <w:rPr>
          <w:rFonts w:ascii="Arial" w:hAnsi="Arial" w:cs="Arial"/>
        </w:rPr>
      </w:pPr>
    </w:p>
    <w:p w14:paraId="65203F16" w14:textId="77777777" w:rsidR="00D24275" w:rsidRPr="00E85978" w:rsidRDefault="00D24275" w:rsidP="00D24275">
      <w:pPr>
        <w:pStyle w:val="ListParagraph"/>
        <w:spacing w:after="0" w:line="240" w:lineRule="auto"/>
        <w:ind w:left="1440"/>
        <w:jc w:val="both"/>
        <w:rPr>
          <w:rFonts w:ascii="Arial" w:hAnsi="Arial" w:cs="Arial"/>
        </w:rPr>
      </w:pPr>
      <w:r w:rsidRPr="00E85978">
        <w:rPr>
          <w:rFonts w:ascii="Arial" w:hAnsi="Arial" w:cs="Arial"/>
        </w:rPr>
        <w:lastRenderedPageBreak/>
        <w:t>“Q6. What is the manner of filing of the RPT Form by the taxpayers enumerated under Section 2 of Revenue Regulations (RR) No. 34-2020 dated December 18, 2020?</w:t>
      </w:r>
    </w:p>
    <w:p w14:paraId="21212814" w14:textId="77777777" w:rsidR="00D24275" w:rsidRPr="00E85978" w:rsidRDefault="00D24275" w:rsidP="00D24275">
      <w:pPr>
        <w:pStyle w:val="ListParagraph"/>
        <w:spacing w:after="0" w:line="240" w:lineRule="auto"/>
        <w:ind w:left="1440"/>
        <w:jc w:val="both"/>
        <w:rPr>
          <w:rFonts w:ascii="Arial" w:hAnsi="Arial" w:cs="Arial"/>
        </w:rPr>
      </w:pPr>
    </w:p>
    <w:p w14:paraId="100B4F20" w14:textId="77777777" w:rsidR="00D24275" w:rsidRPr="00E85978" w:rsidRDefault="00D24275" w:rsidP="00D24275">
      <w:pPr>
        <w:pStyle w:val="ListParagraph"/>
        <w:spacing w:after="0" w:line="240" w:lineRule="auto"/>
        <w:ind w:left="1440"/>
        <w:jc w:val="both"/>
        <w:rPr>
          <w:rFonts w:ascii="Arial" w:hAnsi="Arial" w:cs="Arial"/>
          <w:u w:val="single"/>
        </w:rPr>
      </w:pPr>
      <w:r w:rsidRPr="00E85978">
        <w:rPr>
          <w:rFonts w:ascii="Arial" w:hAnsi="Arial" w:cs="Arial"/>
          <w:u w:val="single"/>
        </w:rPr>
        <w:t xml:space="preserve">The RPT shall be filed. at the option of the taxpayers enumerated under Section 2 of RR No. 34-2020. </w:t>
      </w:r>
      <w:proofErr w:type="gramStart"/>
      <w:r w:rsidRPr="00E85978">
        <w:rPr>
          <w:rFonts w:ascii="Arial" w:hAnsi="Arial" w:cs="Arial"/>
          <w:u w:val="single"/>
        </w:rPr>
        <w:t>either at</w:t>
      </w:r>
      <w:proofErr w:type="gramEnd"/>
      <w:r w:rsidRPr="00E85978">
        <w:rPr>
          <w:rFonts w:ascii="Arial" w:hAnsi="Arial" w:cs="Arial"/>
          <w:u w:val="single"/>
        </w:rPr>
        <w:t xml:space="preserve"> the RDO where the taxpayer is registered. or electronically through the eAFS System.</w:t>
      </w:r>
    </w:p>
    <w:p w14:paraId="1CE73985" w14:textId="77777777" w:rsidR="00D24275" w:rsidRPr="00E85978" w:rsidRDefault="00D24275" w:rsidP="00D24275">
      <w:pPr>
        <w:pStyle w:val="ListParagraph"/>
        <w:spacing w:after="0" w:line="240" w:lineRule="auto"/>
        <w:jc w:val="both"/>
        <w:rPr>
          <w:rFonts w:ascii="Arial" w:hAnsi="Arial" w:cs="Arial"/>
          <w:u w:val="single"/>
        </w:rPr>
      </w:pPr>
    </w:p>
    <w:p w14:paraId="6D967450" w14:textId="77777777" w:rsidR="00D24275" w:rsidRPr="00E85978" w:rsidRDefault="00D24275" w:rsidP="00D24275">
      <w:pPr>
        <w:pStyle w:val="ListParagraph"/>
        <w:spacing w:after="0" w:line="240" w:lineRule="auto"/>
        <w:jc w:val="both"/>
        <w:rPr>
          <w:rFonts w:ascii="Arial" w:hAnsi="Arial" w:cs="Arial"/>
          <w:u w:val="single"/>
        </w:rPr>
      </w:pPr>
    </w:p>
    <w:p w14:paraId="3FF90877" w14:textId="77777777" w:rsidR="00D24275" w:rsidRPr="00E85978" w:rsidRDefault="00D24275" w:rsidP="00D24275">
      <w:pPr>
        <w:spacing w:after="0" w:line="240" w:lineRule="auto"/>
        <w:ind w:left="720" w:firstLine="720"/>
        <w:jc w:val="both"/>
        <w:rPr>
          <w:rFonts w:ascii="Arial" w:hAnsi="Arial" w:cs="Arial"/>
        </w:rPr>
      </w:pPr>
      <w:r w:rsidRPr="00E85978">
        <w:rPr>
          <w:rFonts w:ascii="Arial" w:hAnsi="Arial" w:cs="Arial"/>
        </w:rPr>
        <w:t xml:space="preserve">Q7. </w:t>
      </w:r>
      <w:r w:rsidRPr="00E85978">
        <w:rPr>
          <w:rFonts w:ascii="Arial" w:hAnsi="Arial" w:cs="Arial"/>
          <w:u w:val="single"/>
        </w:rPr>
        <w:t>When</w:t>
      </w:r>
      <w:r w:rsidRPr="00E85978">
        <w:rPr>
          <w:rFonts w:ascii="Arial" w:hAnsi="Arial" w:cs="Arial"/>
        </w:rPr>
        <w:t xml:space="preserve"> is the deadline for submission of RPT Form?</w:t>
      </w:r>
    </w:p>
    <w:p w14:paraId="4FC68A2E" w14:textId="77777777" w:rsidR="00D24275" w:rsidRPr="00E85978" w:rsidRDefault="00D24275" w:rsidP="00D24275">
      <w:pPr>
        <w:spacing w:after="0" w:line="240" w:lineRule="auto"/>
        <w:ind w:left="720"/>
        <w:jc w:val="both"/>
        <w:rPr>
          <w:rFonts w:ascii="Arial" w:hAnsi="Arial" w:cs="Arial"/>
          <w:u w:val="single"/>
        </w:rPr>
      </w:pPr>
    </w:p>
    <w:p w14:paraId="0EAFF575" w14:textId="77777777" w:rsidR="00D24275" w:rsidRPr="00E85978" w:rsidRDefault="00D24275" w:rsidP="00D24275">
      <w:pPr>
        <w:spacing w:after="0" w:line="240" w:lineRule="auto"/>
        <w:ind w:left="1440"/>
        <w:jc w:val="both"/>
        <w:rPr>
          <w:rFonts w:ascii="Arial" w:hAnsi="Arial" w:cs="Arial"/>
          <w:u w:val="single"/>
        </w:rPr>
      </w:pPr>
      <w:r w:rsidRPr="00E85978">
        <w:rPr>
          <w:rFonts w:ascii="Arial" w:hAnsi="Arial" w:cs="Arial"/>
          <w:u w:val="single"/>
        </w:rPr>
        <w:t>For manual filers who opt to submit manually, the RPT Form must be submitted together with the AITR and other required attachments at the Large Taxpayers (LT) Division/Revenue District Office (RDO) where the taxpayer is registered. if without tax payable. within fifteen (15) days from the statutory due date of filing the AITR or electronic date of filing of the AITR. whichever comes later: or through the Authorized Agent Banks (AAB). if with tax payable. on or before the statutory due date of filing the AITR.</w:t>
      </w:r>
    </w:p>
    <w:p w14:paraId="0F684ED1" w14:textId="77777777" w:rsidR="00D24275" w:rsidRPr="00E85978" w:rsidRDefault="00D24275" w:rsidP="00D24275">
      <w:pPr>
        <w:spacing w:after="0" w:line="240" w:lineRule="auto"/>
        <w:ind w:left="1440"/>
        <w:jc w:val="both"/>
        <w:rPr>
          <w:rFonts w:ascii="Arial" w:hAnsi="Arial" w:cs="Arial"/>
          <w:u w:val="single"/>
        </w:rPr>
      </w:pPr>
    </w:p>
    <w:p w14:paraId="2FA45C14" w14:textId="77777777" w:rsidR="00D24275" w:rsidRPr="00E85978" w:rsidRDefault="00D24275" w:rsidP="00D24275">
      <w:pPr>
        <w:spacing w:after="0" w:line="240" w:lineRule="auto"/>
        <w:ind w:left="1440"/>
        <w:jc w:val="both"/>
        <w:rPr>
          <w:rFonts w:ascii="Arial" w:hAnsi="Arial" w:cs="Arial"/>
          <w:u w:val="single"/>
        </w:rPr>
      </w:pPr>
      <w:r w:rsidRPr="00E85978">
        <w:rPr>
          <w:rFonts w:ascii="Arial" w:hAnsi="Arial" w:cs="Arial"/>
          <w:u w:val="single"/>
        </w:rPr>
        <w:t>For electronic filers who opt to submit manually, the hard copy of RPT Form must be submitted and stamped "Received” at the LT Division/RDO where the taxpayer is registered, within fifteen (15) days from the statutory due date of filing the AITR or electronic date of filing of the AITR whichever comes later.</w:t>
      </w:r>
    </w:p>
    <w:p w14:paraId="4F6D2EED" w14:textId="77777777" w:rsidR="00D24275" w:rsidRPr="00E85978" w:rsidRDefault="00D24275" w:rsidP="00D24275">
      <w:pPr>
        <w:spacing w:after="0" w:line="240" w:lineRule="auto"/>
        <w:ind w:left="1440"/>
        <w:jc w:val="both"/>
        <w:rPr>
          <w:rFonts w:ascii="Arial" w:hAnsi="Arial" w:cs="Arial"/>
          <w:u w:val="single"/>
        </w:rPr>
      </w:pPr>
    </w:p>
    <w:p w14:paraId="2AAE14C3" w14:textId="77777777" w:rsidR="00D24275" w:rsidRPr="00E85978" w:rsidRDefault="00D24275" w:rsidP="00D24275">
      <w:pPr>
        <w:spacing w:after="0" w:line="240" w:lineRule="auto"/>
        <w:ind w:left="1440"/>
        <w:jc w:val="both"/>
        <w:rPr>
          <w:rFonts w:ascii="Arial" w:hAnsi="Arial" w:cs="Arial"/>
          <w:u w:val="single"/>
        </w:rPr>
      </w:pPr>
      <w:r w:rsidRPr="00E85978">
        <w:rPr>
          <w:rFonts w:ascii="Arial" w:hAnsi="Arial" w:cs="Arial"/>
          <w:u w:val="single"/>
        </w:rPr>
        <w:t xml:space="preserve">For taxpayers who opt to submit electronically through the eAFS System, </w:t>
      </w:r>
      <w:proofErr w:type="gramStart"/>
      <w:r w:rsidRPr="00E85978">
        <w:rPr>
          <w:rFonts w:ascii="Arial" w:hAnsi="Arial" w:cs="Arial"/>
          <w:u w:val="single"/>
        </w:rPr>
        <w:t>regardless</w:t>
      </w:r>
      <w:proofErr w:type="gramEnd"/>
      <w:r w:rsidRPr="00E85978">
        <w:rPr>
          <w:rFonts w:ascii="Arial" w:hAnsi="Arial" w:cs="Arial"/>
          <w:u w:val="single"/>
        </w:rPr>
        <w:t xml:space="preserve"> if manual or electronic filers. the email confirmation with a system generated Transaction Reference Number shall serve as proof of submission in lieu of the stamped "Received" at the LT Division/RDO had it been filed manually in the LT Division/RDO where the taxpayer is registered. Submission must be made within fifteen (15) days from the statutory due date of filings the AITR or electronic date of filing of the AITR. whichever comes later.”</w:t>
      </w:r>
    </w:p>
    <w:p w14:paraId="735F4E6F" w14:textId="77777777" w:rsidR="00D24275" w:rsidRPr="00E85978" w:rsidRDefault="00D24275" w:rsidP="00D24275">
      <w:pPr>
        <w:spacing w:after="0" w:line="240" w:lineRule="auto"/>
        <w:ind w:right="720"/>
        <w:rPr>
          <w:rFonts w:ascii="Arial" w:hAnsi="Arial" w:cs="Arial"/>
        </w:rPr>
      </w:pPr>
    </w:p>
    <w:p w14:paraId="2A50F11C" w14:textId="77777777" w:rsidR="00D24275" w:rsidRPr="002A09DA" w:rsidRDefault="00D24275" w:rsidP="00D24275">
      <w:pPr>
        <w:pStyle w:val="ListParagraph"/>
        <w:numPr>
          <w:ilvl w:val="0"/>
          <w:numId w:val="21"/>
        </w:numPr>
        <w:spacing w:after="0" w:line="240" w:lineRule="auto"/>
        <w:ind w:left="360"/>
        <w:jc w:val="both"/>
        <w:rPr>
          <w:rFonts w:ascii="Arial" w:hAnsi="Arial" w:cs="Arial"/>
          <w:b/>
          <w:bCs/>
          <w:color w:val="C00000"/>
        </w:rPr>
      </w:pPr>
      <w:r w:rsidRPr="00B1263C">
        <w:rPr>
          <w:rFonts w:ascii="Arial" w:hAnsi="Arial" w:cs="Arial"/>
          <w:b/>
          <w:bCs/>
          <w:color w:val="C00000"/>
        </w:rPr>
        <w:t>REVENUE MEMORANDUM CIRCULAR NO. 4</w:t>
      </w:r>
      <w:r>
        <w:rPr>
          <w:rFonts w:ascii="Arial" w:hAnsi="Arial" w:cs="Arial"/>
          <w:b/>
          <w:bCs/>
          <w:color w:val="C00000"/>
        </w:rPr>
        <w:t>5</w:t>
      </w:r>
      <w:r w:rsidRPr="00B1263C">
        <w:rPr>
          <w:rFonts w:ascii="Arial" w:hAnsi="Arial" w:cs="Arial"/>
          <w:b/>
          <w:bCs/>
          <w:color w:val="C00000"/>
        </w:rPr>
        <w:t>-2021 (</w:t>
      </w:r>
      <w:r>
        <w:rPr>
          <w:rFonts w:ascii="Arial" w:hAnsi="Arial" w:cs="Arial"/>
          <w:b/>
          <w:bCs/>
          <w:color w:val="C00000"/>
        </w:rPr>
        <w:t>April 5</w:t>
      </w:r>
      <w:r w:rsidRPr="00B1263C">
        <w:rPr>
          <w:rFonts w:ascii="Arial" w:hAnsi="Arial" w:cs="Arial"/>
          <w:b/>
          <w:bCs/>
          <w:color w:val="C00000"/>
        </w:rPr>
        <w:t xml:space="preserve">, 2021) </w:t>
      </w:r>
      <w:r>
        <w:rPr>
          <w:rFonts w:ascii="Arial" w:hAnsi="Arial" w:cs="Arial"/>
          <w:color w:val="C00000"/>
        </w:rPr>
        <w:t xml:space="preserve">Extended the deadline of (a) filing of replies, documents, letters and correspondences in relation to ongoing BIR audit investigations </w:t>
      </w:r>
      <w:r w:rsidRPr="0008059E">
        <w:rPr>
          <w:rFonts w:ascii="Arial" w:hAnsi="Arial" w:cs="Arial"/>
          <w:color w:val="C00000"/>
        </w:rPr>
        <w:t>that fall due on April 5, 2021 and during the ECQ period</w:t>
      </w:r>
      <w:r>
        <w:rPr>
          <w:rFonts w:ascii="Arial" w:hAnsi="Arial" w:cs="Arial"/>
          <w:color w:val="C00000"/>
        </w:rPr>
        <w:t xml:space="preserve"> and (b) VAT refund </w:t>
      </w:r>
      <w:proofErr w:type="gramStart"/>
      <w:r>
        <w:rPr>
          <w:rFonts w:ascii="Arial" w:hAnsi="Arial" w:cs="Arial"/>
          <w:color w:val="C00000"/>
        </w:rPr>
        <w:t>applications</w:t>
      </w:r>
      <w:proofErr w:type="gramEnd"/>
      <w:r>
        <w:rPr>
          <w:rFonts w:ascii="Arial" w:hAnsi="Arial" w:cs="Arial"/>
          <w:color w:val="C00000"/>
        </w:rPr>
        <w:t xml:space="preserve"> </w:t>
      </w:r>
    </w:p>
    <w:p w14:paraId="7E3E9184" w14:textId="77777777" w:rsidR="00D24275" w:rsidRDefault="00D24275" w:rsidP="00D24275">
      <w:pPr>
        <w:pStyle w:val="ListParagraph"/>
        <w:spacing w:after="0" w:line="240" w:lineRule="auto"/>
        <w:ind w:left="360"/>
        <w:jc w:val="both"/>
        <w:rPr>
          <w:rFonts w:ascii="Arial" w:hAnsi="Arial" w:cs="Arial"/>
          <w:b/>
          <w:bCs/>
          <w:color w:val="C00000"/>
        </w:rPr>
      </w:pPr>
    </w:p>
    <w:p w14:paraId="416166B2" w14:textId="77777777" w:rsidR="00D24275" w:rsidRDefault="00D24275" w:rsidP="00D24275">
      <w:pPr>
        <w:pStyle w:val="ListParagraph"/>
        <w:numPr>
          <w:ilvl w:val="0"/>
          <w:numId w:val="5"/>
        </w:numPr>
        <w:spacing w:after="0" w:line="240" w:lineRule="auto"/>
        <w:jc w:val="both"/>
        <w:rPr>
          <w:rFonts w:ascii="Arial" w:hAnsi="Arial" w:cs="Arial"/>
          <w:color w:val="000000" w:themeColor="text1"/>
        </w:rPr>
      </w:pPr>
      <w:r w:rsidRPr="0008059E">
        <w:rPr>
          <w:rFonts w:ascii="Arial" w:hAnsi="Arial" w:cs="Arial"/>
          <w:color w:val="000000" w:themeColor="text1"/>
        </w:rPr>
        <w:t xml:space="preserve">This extends the deadline of (a) filing of replies, documents, </w:t>
      </w:r>
      <w:proofErr w:type="gramStart"/>
      <w:r w:rsidRPr="0008059E">
        <w:rPr>
          <w:rFonts w:ascii="Arial" w:hAnsi="Arial" w:cs="Arial"/>
          <w:color w:val="000000" w:themeColor="text1"/>
        </w:rPr>
        <w:t>letters</w:t>
      </w:r>
      <w:proofErr w:type="gramEnd"/>
      <w:r w:rsidRPr="0008059E">
        <w:rPr>
          <w:rFonts w:ascii="Arial" w:hAnsi="Arial" w:cs="Arial"/>
          <w:color w:val="000000" w:themeColor="text1"/>
        </w:rPr>
        <w:t xml:space="preserve"> and correspondences in relation to ongoing BIR audit investigations that fall due on April 5, 2021 and during the ECQ period and (b) VAT refund applications of the following taxpayers:</w:t>
      </w:r>
    </w:p>
    <w:p w14:paraId="50AD8A50" w14:textId="77777777" w:rsidR="00D24275" w:rsidRDefault="00D24275" w:rsidP="00D24275">
      <w:pPr>
        <w:spacing w:after="0" w:line="240" w:lineRule="auto"/>
        <w:jc w:val="both"/>
        <w:rPr>
          <w:rFonts w:ascii="Arial" w:hAnsi="Arial" w:cs="Arial"/>
          <w:color w:val="000000" w:themeColor="text1"/>
        </w:rPr>
      </w:pPr>
    </w:p>
    <w:p w14:paraId="2C9FFC20" w14:textId="77777777" w:rsidR="00D24275" w:rsidRPr="00EF2205" w:rsidRDefault="00D24275" w:rsidP="00D24275">
      <w:pPr>
        <w:pStyle w:val="ListParagraph"/>
        <w:numPr>
          <w:ilvl w:val="0"/>
          <w:numId w:val="20"/>
        </w:numPr>
        <w:spacing w:after="0" w:line="240" w:lineRule="auto"/>
        <w:jc w:val="both"/>
        <w:rPr>
          <w:rFonts w:ascii="Arial" w:hAnsi="Arial" w:cs="Arial"/>
          <w:color w:val="000000" w:themeColor="text1"/>
        </w:rPr>
      </w:pPr>
      <w:r w:rsidRPr="00EF2205">
        <w:rPr>
          <w:rFonts w:ascii="Arial" w:hAnsi="Arial" w:cs="Arial"/>
          <w:color w:val="000000" w:themeColor="text1"/>
        </w:rPr>
        <w:t xml:space="preserve">Taxpayers registered with RDOs in NCR Plus areas; and </w:t>
      </w:r>
    </w:p>
    <w:p w14:paraId="10982208" w14:textId="77777777" w:rsidR="00D24275" w:rsidRPr="00EF2205" w:rsidRDefault="00D24275" w:rsidP="00D24275">
      <w:pPr>
        <w:pStyle w:val="ListParagraph"/>
        <w:numPr>
          <w:ilvl w:val="0"/>
          <w:numId w:val="20"/>
        </w:numPr>
        <w:spacing w:after="0" w:line="240" w:lineRule="auto"/>
        <w:jc w:val="both"/>
        <w:rPr>
          <w:rFonts w:ascii="Arial" w:hAnsi="Arial" w:cs="Arial"/>
          <w:color w:val="000000" w:themeColor="text1"/>
        </w:rPr>
      </w:pPr>
      <w:r w:rsidRPr="00EF2205">
        <w:rPr>
          <w:rFonts w:ascii="Arial" w:hAnsi="Arial" w:cs="Arial"/>
          <w:color w:val="000000" w:themeColor="text1"/>
        </w:rPr>
        <w:t>Other registered taxpayers outside NRC Plus who have transactions with any BIR office within the NCR Plus.</w:t>
      </w:r>
    </w:p>
    <w:p w14:paraId="375E4E8B" w14:textId="77777777" w:rsidR="00D24275" w:rsidRDefault="00D24275" w:rsidP="00D24275">
      <w:pPr>
        <w:spacing w:after="0" w:line="240" w:lineRule="auto"/>
        <w:jc w:val="both"/>
        <w:rPr>
          <w:rFonts w:ascii="Arial" w:hAnsi="Arial" w:cs="Arial"/>
          <w:color w:val="000000" w:themeColor="text1"/>
        </w:rPr>
      </w:pPr>
    </w:p>
    <w:p w14:paraId="37F808D5" w14:textId="77777777" w:rsidR="00D24275" w:rsidRDefault="00D24275" w:rsidP="00D24275">
      <w:pPr>
        <w:pStyle w:val="ListParagraph"/>
        <w:numPr>
          <w:ilvl w:val="0"/>
          <w:numId w:val="5"/>
        </w:numPr>
        <w:spacing w:after="0" w:line="240" w:lineRule="auto"/>
        <w:jc w:val="both"/>
        <w:rPr>
          <w:rFonts w:ascii="Arial" w:hAnsi="Arial" w:cs="Arial"/>
          <w:color w:val="000000" w:themeColor="text1"/>
        </w:rPr>
      </w:pPr>
      <w:r w:rsidRPr="00EF2205">
        <w:rPr>
          <w:rFonts w:ascii="Arial" w:hAnsi="Arial" w:cs="Arial"/>
          <w:color w:val="000000" w:themeColor="text1"/>
        </w:rPr>
        <w:t>The extended deadlines are:</w:t>
      </w:r>
    </w:p>
    <w:p w14:paraId="4177A128" w14:textId="77777777" w:rsidR="00D24275" w:rsidRDefault="00D24275" w:rsidP="00D24275">
      <w:pPr>
        <w:spacing w:after="0" w:line="240" w:lineRule="auto"/>
        <w:ind w:left="720"/>
        <w:jc w:val="both"/>
        <w:rPr>
          <w:rFonts w:ascii="Arial" w:hAnsi="Arial" w:cs="Arial"/>
          <w:color w:val="000000" w:themeColor="text1"/>
        </w:rPr>
      </w:pPr>
    </w:p>
    <w:tbl>
      <w:tblPr>
        <w:tblStyle w:val="TableGrid"/>
        <w:tblW w:w="0" w:type="auto"/>
        <w:tblInd w:w="805" w:type="dxa"/>
        <w:tblLook w:val="04A0" w:firstRow="1" w:lastRow="0" w:firstColumn="1" w:lastColumn="0" w:noHBand="0" w:noVBand="1"/>
      </w:tblPr>
      <w:tblGrid>
        <w:gridCol w:w="5427"/>
        <w:gridCol w:w="2778"/>
      </w:tblGrid>
      <w:tr w:rsidR="00D24275" w:rsidRPr="00EF2205" w14:paraId="6F00ED0C" w14:textId="77777777" w:rsidTr="00F35B1E">
        <w:tc>
          <w:tcPr>
            <w:tcW w:w="5427" w:type="dxa"/>
            <w:shd w:val="clear" w:color="auto" w:fill="C00000"/>
          </w:tcPr>
          <w:p w14:paraId="256E43D7" w14:textId="77777777" w:rsidR="00D24275" w:rsidRPr="00EF2205" w:rsidRDefault="00D24275" w:rsidP="00F35B1E">
            <w:pPr>
              <w:autoSpaceDE w:val="0"/>
              <w:autoSpaceDN w:val="0"/>
              <w:adjustRightInd w:val="0"/>
              <w:jc w:val="center"/>
              <w:rPr>
                <w:rFonts w:ascii="Arial" w:hAnsi="Arial" w:cs="Arial"/>
                <w:b/>
                <w:color w:val="FFFFFF" w:themeColor="background1"/>
              </w:rPr>
            </w:pPr>
            <w:r w:rsidRPr="00EF2205">
              <w:rPr>
                <w:rFonts w:ascii="Arial" w:hAnsi="Arial" w:cs="Arial"/>
                <w:b/>
                <w:color w:val="FFFFFF" w:themeColor="background1"/>
              </w:rPr>
              <w:t>Letters/Correspondence</w:t>
            </w:r>
          </w:p>
        </w:tc>
        <w:tc>
          <w:tcPr>
            <w:tcW w:w="2778" w:type="dxa"/>
            <w:shd w:val="clear" w:color="auto" w:fill="C00000"/>
          </w:tcPr>
          <w:p w14:paraId="122D4D73" w14:textId="77777777" w:rsidR="00D24275" w:rsidRPr="00EF2205" w:rsidRDefault="00D24275" w:rsidP="00F35B1E">
            <w:pPr>
              <w:autoSpaceDE w:val="0"/>
              <w:autoSpaceDN w:val="0"/>
              <w:adjustRightInd w:val="0"/>
              <w:jc w:val="center"/>
              <w:rPr>
                <w:rFonts w:ascii="Arial" w:hAnsi="Arial" w:cs="Arial"/>
                <w:bCs/>
                <w:color w:val="FFFFFF" w:themeColor="background1"/>
              </w:rPr>
            </w:pPr>
            <w:r w:rsidRPr="00EF2205">
              <w:rPr>
                <w:rFonts w:ascii="Arial" w:hAnsi="Arial" w:cs="Arial"/>
                <w:bCs/>
                <w:color w:val="FFFFFF" w:themeColor="background1"/>
              </w:rPr>
              <w:t>Extended Deadline</w:t>
            </w:r>
          </w:p>
        </w:tc>
      </w:tr>
      <w:tr w:rsidR="00D24275" w:rsidRPr="00EF2205" w14:paraId="03515998" w14:textId="77777777" w:rsidTr="00F35B1E">
        <w:tc>
          <w:tcPr>
            <w:tcW w:w="5427" w:type="dxa"/>
          </w:tcPr>
          <w:p w14:paraId="1192CF03" w14:textId="77777777" w:rsidR="00D24275" w:rsidRPr="00EF2205" w:rsidRDefault="00D24275" w:rsidP="00F35B1E">
            <w:pPr>
              <w:autoSpaceDE w:val="0"/>
              <w:autoSpaceDN w:val="0"/>
              <w:adjustRightInd w:val="0"/>
              <w:jc w:val="both"/>
              <w:rPr>
                <w:rFonts w:ascii="Arial" w:hAnsi="Arial" w:cs="Arial"/>
                <w:bCs/>
                <w:color w:val="404040"/>
              </w:rPr>
            </w:pPr>
            <w:r w:rsidRPr="00EF2205">
              <w:rPr>
                <w:rFonts w:ascii="Arial" w:hAnsi="Arial" w:cs="Arial"/>
                <w:bCs/>
                <w:color w:val="404040"/>
              </w:rPr>
              <w:t>Position Paper and Supporting Documents in Response to Notice of Discrepancy (NOD)</w:t>
            </w:r>
          </w:p>
        </w:tc>
        <w:tc>
          <w:tcPr>
            <w:tcW w:w="2778" w:type="dxa"/>
          </w:tcPr>
          <w:p w14:paraId="481C5E10" w14:textId="77777777" w:rsidR="00D24275" w:rsidRPr="00EF2205" w:rsidRDefault="00D24275" w:rsidP="00F35B1E">
            <w:pPr>
              <w:autoSpaceDE w:val="0"/>
              <w:autoSpaceDN w:val="0"/>
              <w:adjustRightInd w:val="0"/>
              <w:jc w:val="both"/>
              <w:rPr>
                <w:rFonts w:ascii="Arial" w:hAnsi="Arial" w:cs="Arial"/>
                <w:bCs/>
                <w:color w:val="404040"/>
              </w:rPr>
            </w:pPr>
            <w:r w:rsidRPr="00EF2205">
              <w:rPr>
                <w:rFonts w:ascii="Arial" w:hAnsi="Arial" w:cs="Arial"/>
                <w:bCs/>
                <w:color w:val="404040"/>
              </w:rPr>
              <w:t>30 days from lifting of ECQ</w:t>
            </w:r>
          </w:p>
        </w:tc>
      </w:tr>
      <w:tr w:rsidR="00D24275" w:rsidRPr="00EF2205" w14:paraId="07D55639" w14:textId="77777777" w:rsidTr="00F35B1E">
        <w:tc>
          <w:tcPr>
            <w:tcW w:w="5427" w:type="dxa"/>
          </w:tcPr>
          <w:p w14:paraId="62E6BE29" w14:textId="77777777" w:rsidR="00D24275" w:rsidRPr="00EF2205" w:rsidRDefault="00D24275" w:rsidP="00F35B1E">
            <w:pPr>
              <w:autoSpaceDE w:val="0"/>
              <w:autoSpaceDN w:val="0"/>
              <w:adjustRightInd w:val="0"/>
              <w:jc w:val="both"/>
              <w:rPr>
                <w:rFonts w:ascii="Arial" w:hAnsi="Arial" w:cs="Arial"/>
                <w:bCs/>
                <w:color w:val="404040"/>
              </w:rPr>
            </w:pPr>
            <w:r w:rsidRPr="00EF2205">
              <w:rPr>
                <w:rFonts w:ascii="Arial" w:hAnsi="Arial" w:cs="Arial"/>
                <w:bCs/>
                <w:color w:val="404040"/>
              </w:rPr>
              <w:t>Reply and Supporting Documents in Response to the Preliminary Assessment Notice (PAN)</w:t>
            </w:r>
          </w:p>
        </w:tc>
        <w:tc>
          <w:tcPr>
            <w:tcW w:w="2778" w:type="dxa"/>
          </w:tcPr>
          <w:p w14:paraId="491A0F9A" w14:textId="77777777" w:rsidR="00D24275" w:rsidRPr="00EF2205" w:rsidRDefault="00D24275" w:rsidP="00F35B1E">
            <w:pPr>
              <w:autoSpaceDE w:val="0"/>
              <w:autoSpaceDN w:val="0"/>
              <w:adjustRightInd w:val="0"/>
              <w:jc w:val="both"/>
              <w:rPr>
                <w:rFonts w:ascii="Arial" w:hAnsi="Arial" w:cs="Arial"/>
                <w:bCs/>
                <w:color w:val="404040"/>
              </w:rPr>
            </w:pPr>
            <w:r w:rsidRPr="00EF2205">
              <w:rPr>
                <w:rFonts w:ascii="Arial" w:hAnsi="Arial" w:cs="Arial"/>
                <w:bCs/>
                <w:color w:val="404040"/>
              </w:rPr>
              <w:t>15 days from lifting of ECQ</w:t>
            </w:r>
          </w:p>
        </w:tc>
      </w:tr>
      <w:tr w:rsidR="00D24275" w:rsidRPr="00EF2205" w14:paraId="1197FAF0" w14:textId="77777777" w:rsidTr="00F35B1E">
        <w:tc>
          <w:tcPr>
            <w:tcW w:w="5427" w:type="dxa"/>
          </w:tcPr>
          <w:p w14:paraId="1E5982EE" w14:textId="77777777" w:rsidR="00D24275" w:rsidRPr="00EF2205" w:rsidRDefault="00D24275" w:rsidP="00F35B1E">
            <w:pPr>
              <w:autoSpaceDE w:val="0"/>
              <w:autoSpaceDN w:val="0"/>
              <w:adjustRightInd w:val="0"/>
              <w:jc w:val="both"/>
              <w:rPr>
                <w:rFonts w:ascii="Arial" w:hAnsi="Arial" w:cs="Arial"/>
                <w:bCs/>
                <w:color w:val="404040"/>
              </w:rPr>
            </w:pPr>
            <w:r w:rsidRPr="00EF2205">
              <w:rPr>
                <w:rFonts w:ascii="Arial" w:hAnsi="Arial" w:cs="Arial"/>
                <w:bCs/>
                <w:color w:val="404040"/>
              </w:rPr>
              <w:lastRenderedPageBreak/>
              <w:t>Protest Letter in Response to the Final Assessment Notice /Formal Letter of Demand (FAN/FLD)</w:t>
            </w:r>
          </w:p>
        </w:tc>
        <w:tc>
          <w:tcPr>
            <w:tcW w:w="2778" w:type="dxa"/>
          </w:tcPr>
          <w:p w14:paraId="6B009D1B" w14:textId="77777777" w:rsidR="00D24275" w:rsidRPr="00EF2205" w:rsidRDefault="00D24275" w:rsidP="00F35B1E">
            <w:pPr>
              <w:autoSpaceDE w:val="0"/>
              <w:autoSpaceDN w:val="0"/>
              <w:adjustRightInd w:val="0"/>
              <w:jc w:val="both"/>
              <w:rPr>
                <w:rFonts w:ascii="Arial" w:hAnsi="Arial" w:cs="Arial"/>
                <w:bCs/>
                <w:color w:val="404040"/>
              </w:rPr>
            </w:pPr>
            <w:r w:rsidRPr="00EF2205">
              <w:rPr>
                <w:rFonts w:ascii="Arial" w:hAnsi="Arial" w:cs="Arial"/>
                <w:bCs/>
                <w:color w:val="404040"/>
              </w:rPr>
              <w:t>30 days from lifting of ECQ</w:t>
            </w:r>
          </w:p>
        </w:tc>
      </w:tr>
      <w:tr w:rsidR="00D24275" w:rsidRPr="00EF2205" w14:paraId="66925FFC" w14:textId="77777777" w:rsidTr="00F35B1E">
        <w:tc>
          <w:tcPr>
            <w:tcW w:w="5427" w:type="dxa"/>
          </w:tcPr>
          <w:p w14:paraId="0E8292D8" w14:textId="77777777" w:rsidR="00D24275" w:rsidRPr="00EF2205" w:rsidRDefault="00D24275" w:rsidP="00F35B1E">
            <w:pPr>
              <w:autoSpaceDE w:val="0"/>
              <w:autoSpaceDN w:val="0"/>
              <w:adjustRightInd w:val="0"/>
              <w:jc w:val="both"/>
              <w:rPr>
                <w:rFonts w:ascii="Arial" w:hAnsi="Arial" w:cs="Arial"/>
                <w:bCs/>
                <w:color w:val="404040"/>
              </w:rPr>
            </w:pPr>
            <w:r w:rsidRPr="00EF2205">
              <w:rPr>
                <w:rFonts w:ascii="Arial" w:hAnsi="Arial" w:cs="Arial"/>
                <w:bCs/>
                <w:color w:val="404040"/>
              </w:rPr>
              <w:t>Transmittal Letter and Supporting Documents in relation to Request for Reinvestigation</w:t>
            </w:r>
          </w:p>
        </w:tc>
        <w:tc>
          <w:tcPr>
            <w:tcW w:w="2778" w:type="dxa"/>
          </w:tcPr>
          <w:p w14:paraId="42483126" w14:textId="77777777" w:rsidR="00D24275" w:rsidRPr="00EF2205" w:rsidRDefault="00D24275" w:rsidP="00F35B1E">
            <w:pPr>
              <w:autoSpaceDE w:val="0"/>
              <w:autoSpaceDN w:val="0"/>
              <w:adjustRightInd w:val="0"/>
              <w:jc w:val="both"/>
              <w:rPr>
                <w:rFonts w:ascii="Arial" w:hAnsi="Arial" w:cs="Arial"/>
                <w:bCs/>
                <w:color w:val="404040"/>
              </w:rPr>
            </w:pPr>
            <w:r w:rsidRPr="00EF2205">
              <w:rPr>
                <w:rFonts w:ascii="Arial" w:hAnsi="Arial" w:cs="Arial"/>
                <w:bCs/>
                <w:color w:val="404040"/>
              </w:rPr>
              <w:t>30 days from lifting of ECQ</w:t>
            </w:r>
          </w:p>
        </w:tc>
      </w:tr>
      <w:tr w:rsidR="00D24275" w:rsidRPr="00EF2205" w14:paraId="3B7F92B2" w14:textId="77777777" w:rsidTr="00F35B1E">
        <w:tc>
          <w:tcPr>
            <w:tcW w:w="5427" w:type="dxa"/>
          </w:tcPr>
          <w:p w14:paraId="187936F1" w14:textId="77777777" w:rsidR="00D24275" w:rsidRPr="00EF2205" w:rsidRDefault="00D24275" w:rsidP="00F35B1E">
            <w:pPr>
              <w:autoSpaceDE w:val="0"/>
              <w:autoSpaceDN w:val="0"/>
              <w:adjustRightInd w:val="0"/>
              <w:jc w:val="both"/>
              <w:rPr>
                <w:rFonts w:ascii="Arial" w:hAnsi="Arial" w:cs="Arial"/>
                <w:bCs/>
                <w:color w:val="404040"/>
              </w:rPr>
            </w:pPr>
            <w:r w:rsidRPr="00EF2205">
              <w:rPr>
                <w:rFonts w:ascii="Arial" w:hAnsi="Arial" w:cs="Arial"/>
                <w:bCs/>
                <w:color w:val="404040"/>
              </w:rPr>
              <w:t>Request for Reconsideration to the Commissioner of Internal Revenue (CIR) on Final Decision on Disputed Assessment (FDDA)</w:t>
            </w:r>
          </w:p>
        </w:tc>
        <w:tc>
          <w:tcPr>
            <w:tcW w:w="2778" w:type="dxa"/>
          </w:tcPr>
          <w:p w14:paraId="7D3D80B5" w14:textId="77777777" w:rsidR="00D24275" w:rsidRPr="00EF2205" w:rsidRDefault="00D24275" w:rsidP="00F35B1E">
            <w:pPr>
              <w:autoSpaceDE w:val="0"/>
              <w:autoSpaceDN w:val="0"/>
              <w:adjustRightInd w:val="0"/>
              <w:jc w:val="both"/>
              <w:rPr>
                <w:rFonts w:ascii="Arial" w:hAnsi="Arial" w:cs="Arial"/>
                <w:bCs/>
                <w:color w:val="404040"/>
              </w:rPr>
            </w:pPr>
            <w:r w:rsidRPr="00EF2205">
              <w:rPr>
                <w:rFonts w:ascii="Arial" w:hAnsi="Arial" w:cs="Arial"/>
                <w:bCs/>
                <w:color w:val="404040"/>
              </w:rPr>
              <w:t>30 days from lifting of ECQ</w:t>
            </w:r>
          </w:p>
        </w:tc>
      </w:tr>
      <w:tr w:rsidR="00D24275" w:rsidRPr="00EF2205" w14:paraId="1C5B2348" w14:textId="77777777" w:rsidTr="00F35B1E">
        <w:tc>
          <w:tcPr>
            <w:tcW w:w="5427" w:type="dxa"/>
          </w:tcPr>
          <w:p w14:paraId="282B82B8" w14:textId="77777777" w:rsidR="00D24275" w:rsidRPr="00EF2205" w:rsidRDefault="00D24275" w:rsidP="00F35B1E">
            <w:pPr>
              <w:autoSpaceDE w:val="0"/>
              <w:autoSpaceDN w:val="0"/>
              <w:adjustRightInd w:val="0"/>
              <w:jc w:val="both"/>
              <w:rPr>
                <w:rFonts w:ascii="Arial" w:hAnsi="Arial" w:cs="Arial"/>
                <w:bCs/>
                <w:color w:val="404040"/>
              </w:rPr>
            </w:pPr>
            <w:r w:rsidRPr="00EF2205">
              <w:rPr>
                <w:rFonts w:ascii="Arial" w:hAnsi="Arial" w:cs="Arial"/>
                <w:bCs/>
                <w:color w:val="404040"/>
              </w:rPr>
              <w:t xml:space="preserve">Submission of Documents in Response to </w:t>
            </w:r>
            <w:r w:rsidRPr="00EF2205">
              <w:rPr>
                <w:rFonts w:ascii="Arial" w:hAnsi="Arial" w:cs="Arial"/>
                <w:bCs/>
                <w:i/>
                <w:iCs/>
                <w:color w:val="404040"/>
              </w:rPr>
              <w:t>Subpoena Duces Tecum</w:t>
            </w:r>
          </w:p>
        </w:tc>
        <w:tc>
          <w:tcPr>
            <w:tcW w:w="2778" w:type="dxa"/>
          </w:tcPr>
          <w:p w14:paraId="28428E55" w14:textId="77777777" w:rsidR="00D24275" w:rsidRPr="00EF2205" w:rsidRDefault="00D24275" w:rsidP="00F35B1E">
            <w:pPr>
              <w:autoSpaceDE w:val="0"/>
              <w:autoSpaceDN w:val="0"/>
              <w:adjustRightInd w:val="0"/>
              <w:jc w:val="both"/>
              <w:rPr>
                <w:rFonts w:ascii="Arial" w:hAnsi="Arial" w:cs="Arial"/>
                <w:bCs/>
                <w:color w:val="404040"/>
              </w:rPr>
            </w:pPr>
            <w:r w:rsidRPr="00EF2205">
              <w:rPr>
                <w:rFonts w:ascii="Arial" w:hAnsi="Arial" w:cs="Arial"/>
                <w:bCs/>
                <w:color w:val="404040"/>
              </w:rPr>
              <w:t>15 days from lifting of ECQ</w:t>
            </w:r>
          </w:p>
        </w:tc>
      </w:tr>
      <w:tr w:rsidR="00D24275" w:rsidRPr="00EF2205" w14:paraId="7AFD61B8" w14:textId="77777777" w:rsidTr="00F35B1E">
        <w:tc>
          <w:tcPr>
            <w:tcW w:w="5427" w:type="dxa"/>
          </w:tcPr>
          <w:p w14:paraId="6F6530CF" w14:textId="77777777" w:rsidR="00D24275" w:rsidRPr="00EF2205" w:rsidRDefault="00D24275" w:rsidP="00F35B1E">
            <w:pPr>
              <w:autoSpaceDE w:val="0"/>
              <w:autoSpaceDN w:val="0"/>
              <w:adjustRightInd w:val="0"/>
              <w:jc w:val="both"/>
              <w:rPr>
                <w:rFonts w:ascii="Arial" w:hAnsi="Arial" w:cs="Arial"/>
                <w:bCs/>
                <w:color w:val="404040"/>
              </w:rPr>
            </w:pPr>
            <w:r w:rsidRPr="00EF2205">
              <w:rPr>
                <w:rFonts w:ascii="Arial" w:hAnsi="Arial" w:cs="Arial"/>
                <w:bCs/>
                <w:color w:val="404040"/>
              </w:rPr>
              <w:t>Submission of Documents in relation to First, Second and Final Notice</w:t>
            </w:r>
          </w:p>
        </w:tc>
        <w:tc>
          <w:tcPr>
            <w:tcW w:w="2778" w:type="dxa"/>
          </w:tcPr>
          <w:p w14:paraId="180E631F" w14:textId="77777777" w:rsidR="00D24275" w:rsidRPr="00EF2205" w:rsidRDefault="00D24275" w:rsidP="00F35B1E">
            <w:pPr>
              <w:autoSpaceDE w:val="0"/>
              <w:autoSpaceDN w:val="0"/>
              <w:adjustRightInd w:val="0"/>
              <w:jc w:val="both"/>
              <w:rPr>
                <w:rFonts w:ascii="Arial" w:hAnsi="Arial" w:cs="Arial"/>
                <w:bCs/>
                <w:color w:val="404040"/>
              </w:rPr>
            </w:pPr>
            <w:r w:rsidRPr="00EF2205">
              <w:rPr>
                <w:rFonts w:ascii="Arial" w:hAnsi="Arial" w:cs="Arial"/>
                <w:bCs/>
                <w:color w:val="404040"/>
              </w:rPr>
              <w:t>10 days from lifting of ECQ</w:t>
            </w:r>
          </w:p>
        </w:tc>
      </w:tr>
      <w:tr w:rsidR="00D24275" w:rsidRPr="00EF2205" w14:paraId="4FC362B2" w14:textId="77777777" w:rsidTr="00F35B1E">
        <w:tc>
          <w:tcPr>
            <w:tcW w:w="5427" w:type="dxa"/>
          </w:tcPr>
          <w:p w14:paraId="659AB84B" w14:textId="77777777" w:rsidR="00D24275" w:rsidRPr="00EF2205" w:rsidRDefault="00D24275" w:rsidP="00F35B1E">
            <w:pPr>
              <w:autoSpaceDE w:val="0"/>
              <w:autoSpaceDN w:val="0"/>
              <w:adjustRightInd w:val="0"/>
              <w:jc w:val="both"/>
              <w:rPr>
                <w:rFonts w:ascii="Arial" w:hAnsi="Arial" w:cs="Arial"/>
                <w:bCs/>
                <w:color w:val="404040"/>
              </w:rPr>
            </w:pPr>
            <w:r w:rsidRPr="00EF2205">
              <w:rPr>
                <w:rFonts w:ascii="Arial" w:hAnsi="Arial" w:cs="Arial"/>
                <w:bCs/>
                <w:color w:val="404040"/>
              </w:rPr>
              <w:t>Other Similar Letters and Correspondences</w:t>
            </w:r>
          </w:p>
        </w:tc>
        <w:tc>
          <w:tcPr>
            <w:tcW w:w="2778" w:type="dxa"/>
          </w:tcPr>
          <w:p w14:paraId="7B9CF72D" w14:textId="77777777" w:rsidR="00D24275" w:rsidRPr="00EF2205" w:rsidRDefault="00D24275" w:rsidP="00F35B1E">
            <w:pPr>
              <w:autoSpaceDE w:val="0"/>
              <w:autoSpaceDN w:val="0"/>
              <w:adjustRightInd w:val="0"/>
              <w:jc w:val="both"/>
              <w:rPr>
                <w:rFonts w:ascii="Arial" w:hAnsi="Arial" w:cs="Arial"/>
                <w:bCs/>
                <w:color w:val="404040"/>
              </w:rPr>
            </w:pPr>
            <w:r w:rsidRPr="00EF2205">
              <w:rPr>
                <w:rFonts w:ascii="Arial" w:hAnsi="Arial" w:cs="Arial"/>
                <w:bCs/>
                <w:color w:val="404040"/>
              </w:rPr>
              <w:t>30 days from lifting of ECQ</w:t>
            </w:r>
          </w:p>
        </w:tc>
      </w:tr>
      <w:tr w:rsidR="00D24275" w:rsidRPr="00EF2205" w14:paraId="55CD094A" w14:textId="77777777" w:rsidTr="00F35B1E">
        <w:tc>
          <w:tcPr>
            <w:tcW w:w="5427" w:type="dxa"/>
          </w:tcPr>
          <w:p w14:paraId="15AE2F7E" w14:textId="77777777" w:rsidR="00D24275" w:rsidRPr="00EF2205" w:rsidRDefault="00D24275" w:rsidP="00F35B1E">
            <w:pPr>
              <w:autoSpaceDE w:val="0"/>
              <w:autoSpaceDN w:val="0"/>
              <w:adjustRightInd w:val="0"/>
              <w:jc w:val="both"/>
              <w:rPr>
                <w:rFonts w:ascii="Arial" w:hAnsi="Arial" w:cs="Arial"/>
                <w:bCs/>
                <w:color w:val="404040"/>
              </w:rPr>
            </w:pPr>
            <w:r w:rsidRPr="00EF2205">
              <w:rPr>
                <w:rFonts w:ascii="Arial" w:hAnsi="Arial" w:cs="Arial"/>
                <w:bCs/>
                <w:color w:val="404040"/>
              </w:rPr>
              <w:t>Filing of VAT Refund with VCAD which falls due on April 12, 2021 per RMC No. 39-2021</w:t>
            </w:r>
          </w:p>
        </w:tc>
        <w:tc>
          <w:tcPr>
            <w:tcW w:w="2778" w:type="dxa"/>
          </w:tcPr>
          <w:p w14:paraId="5660ACAB" w14:textId="77777777" w:rsidR="00D24275" w:rsidRPr="00EF2205" w:rsidRDefault="00D24275" w:rsidP="00F35B1E">
            <w:pPr>
              <w:autoSpaceDE w:val="0"/>
              <w:autoSpaceDN w:val="0"/>
              <w:adjustRightInd w:val="0"/>
              <w:jc w:val="both"/>
              <w:rPr>
                <w:rFonts w:ascii="Arial" w:hAnsi="Arial" w:cs="Arial"/>
                <w:bCs/>
                <w:color w:val="404040"/>
              </w:rPr>
            </w:pPr>
            <w:r w:rsidRPr="00EF2205">
              <w:rPr>
                <w:rFonts w:ascii="Arial" w:hAnsi="Arial" w:cs="Arial"/>
                <w:bCs/>
                <w:color w:val="404040"/>
              </w:rPr>
              <w:t>15 days from lifting of ECQ</w:t>
            </w:r>
          </w:p>
        </w:tc>
      </w:tr>
    </w:tbl>
    <w:p w14:paraId="35EA4EAD" w14:textId="77777777" w:rsidR="00D24275" w:rsidRPr="00EF2205" w:rsidRDefault="00D24275" w:rsidP="00D24275">
      <w:pPr>
        <w:spacing w:after="0" w:line="240" w:lineRule="auto"/>
        <w:ind w:left="720"/>
        <w:jc w:val="both"/>
        <w:rPr>
          <w:rFonts w:ascii="Arial" w:hAnsi="Arial" w:cs="Arial"/>
          <w:color w:val="000000" w:themeColor="text1"/>
        </w:rPr>
      </w:pPr>
    </w:p>
    <w:p w14:paraId="78D900CF" w14:textId="77777777" w:rsidR="00D24275" w:rsidRPr="00E3784B" w:rsidRDefault="00D24275" w:rsidP="00D24275">
      <w:pPr>
        <w:pStyle w:val="ListParagraph"/>
        <w:numPr>
          <w:ilvl w:val="0"/>
          <w:numId w:val="21"/>
        </w:numPr>
        <w:spacing w:after="0" w:line="240" w:lineRule="auto"/>
        <w:ind w:left="360"/>
        <w:jc w:val="both"/>
        <w:rPr>
          <w:rFonts w:ascii="Arial" w:hAnsi="Arial" w:cs="Arial"/>
        </w:rPr>
      </w:pPr>
      <w:r w:rsidRPr="00E3784B">
        <w:rPr>
          <w:rFonts w:ascii="Arial" w:hAnsi="Arial" w:cs="Arial"/>
          <w:b/>
          <w:bCs/>
          <w:color w:val="C00000"/>
        </w:rPr>
        <w:t xml:space="preserve">REVENUE MEMORANDUM CIRCULAR NO. 46-2021 (April 6, 2021) </w:t>
      </w:r>
      <w:r>
        <w:rPr>
          <w:rFonts w:ascii="Arial" w:hAnsi="Arial" w:cs="Arial"/>
          <w:color w:val="C00000"/>
        </w:rPr>
        <w:t>C</w:t>
      </w:r>
      <w:r w:rsidRPr="00E3784B">
        <w:rPr>
          <w:rFonts w:ascii="Arial" w:hAnsi="Arial" w:cs="Arial"/>
          <w:color w:val="C00000"/>
        </w:rPr>
        <w:t>larifi</w:t>
      </w:r>
      <w:r>
        <w:rPr>
          <w:rFonts w:ascii="Arial" w:hAnsi="Arial" w:cs="Arial"/>
          <w:color w:val="C00000"/>
        </w:rPr>
        <w:t xml:space="preserve">cation on </w:t>
      </w:r>
      <w:r w:rsidRPr="00E3784B">
        <w:rPr>
          <w:rFonts w:ascii="Arial" w:hAnsi="Arial" w:cs="Arial"/>
          <w:color w:val="C00000"/>
        </w:rPr>
        <w:t xml:space="preserve">the deadline for submission of Annual ITR for taxable year ended December 31, </w:t>
      </w:r>
      <w:proofErr w:type="gramStart"/>
      <w:r w:rsidRPr="00E3784B">
        <w:rPr>
          <w:rFonts w:ascii="Arial" w:hAnsi="Arial" w:cs="Arial"/>
          <w:color w:val="C00000"/>
        </w:rPr>
        <w:t>2020</w:t>
      </w:r>
      <w:proofErr w:type="gramEnd"/>
    </w:p>
    <w:p w14:paraId="38010DB8" w14:textId="77777777" w:rsidR="00D24275" w:rsidRDefault="00D24275" w:rsidP="00D24275">
      <w:pPr>
        <w:spacing w:after="0" w:line="240" w:lineRule="auto"/>
        <w:jc w:val="both"/>
        <w:rPr>
          <w:rFonts w:ascii="Arial" w:hAnsi="Arial" w:cs="Arial"/>
        </w:rPr>
      </w:pPr>
    </w:p>
    <w:p w14:paraId="1B7823E3" w14:textId="77777777" w:rsidR="00D24275" w:rsidRDefault="00D24275" w:rsidP="00D24275">
      <w:pPr>
        <w:pStyle w:val="ListParagraph"/>
        <w:numPr>
          <w:ilvl w:val="0"/>
          <w:numId w:val="5"/>
        </w:numPr>
        <w:spacing w:after="0" w:line="240" w:lineRule="auto"/>
        <w:jc w:val="both"/>
        <w:rPr>
          <w:rFonts w:ascii="Arial" w:hAnsi="Arial" w:cs="Arial"/>
        </w:rPr>
      </w:pPr>
      <w:r w:rsidRPr="00E3784B">
        <w:rPr>
          <w:rFonts w:ascii="Arial" w:hAnsi="Arial" w:cs="Arial"/>
        </w:rPr>
        <w:t>The deadline for filing of the Annual ITR for the taxable year ended December 31, 2020 and payment of taxes due thereon is not extended and remains to be on April 15, 2021.</w:t>
      </w:r>
    </w:p>
    <w:p w14:paraId="6B057F59" w14:textId="77777777" w:rsidR="00D24275" w:rsidRDefault="00D24275" w:rsidP="00D24275">
      <w:pPr>
        <w:pStyle w:val="ListParagraph"/>
        <w:spacing w:after="0" w:line="240" w:lineRule="auto"/>
        <w:jc w:val="both"/>
        <w:rPr>
          <w:rFonts w:ascii="Arial" w:hAnsi="Arial" w:cs="Arial"/>
        </w:rPr>
      </w:pPr>
    </w:p>
    <w:p w14:paraId="4CF368E6" w14:textId="77777777" w:rsidR="00D24275" w:rsidRDefault="00D24275" w:rsidP="00D24275">
      <w:pPr>
        <w:pStyle w:val="ListParagraph"/>
        <w:numPr>
          <w:ilvl w:val="0"/>
          <w:numId w:val="5"/>
        </w:numPr>
        <w:spacing w:after="0" w:line="240" w:lineRule="auto"/>
        <w:jc w:val="both"/>
        <w:rPr>
          <w:rFonts w:ascii="Arial" w:hAnsi="Arial" w:cs="Arial"/>
        </w:rPr>
      </w:pPr>
      <w:r w:rsidRPr="00E3784B">
        <w:rPr>
          <w:rFonts w:ascii="Arial" w:hAnsi="Arial" w:cs="Arial"/>
        </w:rPr>
        <w:t>The return may, however, be amended on or before May 15, 2021 without imposition of increments. Provided that, a taxpayer whose amended returns will result in overpayment of taxes paid can opt to: (1) carry over the overpaid tax as credit against the tax due for the same tax type in the succeeding period; or (2) file for refund.</w:t>
      </w:r>
    </w:p>
    <w:p w14:paraId="310C2B3A" w14:textId="77777777" w:rsidR="00D24275" w:rsidRPr="003B34A0" w:rsidRDefault="00D24275" w:rsidP="00D24275">
      <w:pPr>
        <w:pStyle w:val="ListParagraph"/>
        <w:rPr>
          <w:rFonts w:ascii="Arial" w:hAnsi="Arial" w:cs="Arial"/>
        </w:rPr>
      </w:pPr>
    </w:p>
    <w:p w14:paraId="3AE32A96" w14:textId="77777777" w:rsidR="00D24275" w:rsidRDefault="00D24275" w:rsidP="00D24275">
      <w:pPr>
        <w:pStyle w:val="ListParagraph"/>
        <w:numPr>
          <w:ilvl w:val="0"/>
          <w:numId w:val="5"/>
        </w:numPr>
        <w:spacing w:after="0" w:line="240" w:lineRule="auto"/>
        <w:jc w:val="both"/>
        <w:rPr>
          <w:rFonts w:ascii="Arial" w:hAnsi="Arial" w:cs="Arial"/>
        </w:rPr>
      </w:pPr>
      <w:r w:rsidRPr="003B34A0">
        <w:rPr>
          <w:rFonts w:ascii="Arial" w:hAnsi="Arial" w:cs="Arial"/>
        </w:rPr>
        <w:t xml:space="preserve">Further, pursuant to RA No. 8792 or the Electronic Commerce Act of 2000, all tax returns, </w:t>
      </w:r>
      <w:proofErr w:type="gramStart"/>
      <w:r w:rsidRPr="003B34A0">
        <w:rPr>
          <w:rFonts w:ascii="Arial" w:hAnsi="Arial" w:cs="Arial"/>
        </w:rPr>
        <w:t>attachments</w:t>
      </w:r>
      <w:proofErr w:type="gramEnd"/>
      <w:r w:rsidRPr="003B34A0">
        <w:rPr>
          <w:rFonts w:ascii="Arial" w:hAnsi="Arial" w:cs="Arial"/>
        </w:rPr>
        <w:t xml:space="preserve"> and documents identified in this Circular can be signed by the taxpayer or its authorized officer or signatory through an electronic signature, which shall be deemed equivalent to an actual or “wet signature” for filing purposes.</w:t>
      </w:r>
    </w:p>
    <w:p w14:paraId="37E58027" w14:textId="77777777" w:rsidR="00D24275" w:rsidRPr="003B34A0" w:rsidRDefault="00D24275" w:rsidP="00D24275">
      <w:pPr>
        <w:pStyle w:val="ListParagraph"/>
        <w:rPr>
          <w:rFonts w:ascii="Arial" w:hAnsi="Arial" w:cs="Arial"/>
        </w:rPr>
      </w:pPr>
    </w:p>
    <w:p w14:paraId="7A7232D4" w14:textId="77777777" w:rsidR="00D24275" w:rsidRPr="00D31BD5" w:rsidRDefault="00D24275" w:rsidP="00D24275">
      <w:pPr>
        <w:pStyle w:val="ListParagraph"/>
        <w:numPr>
          <w:ilvl w:val="0"/>
          <w:numId w:val="21"/>
        </w:numPr>
        <w:spacing w:after="0" w:line="240" w:lineRule="auto"/>
        <w:ind w:left="360"/>
        <w:jc w:val="both"/>
        <w:rPr>
          <w:rFonts w:ascii="Arial" w:hAnsi="Arial" w:cs="Arial"/>
        </w:rPr>
      </w:pPr>
      <w:r w:rsidRPr="003B34A0">
        <w:rPr>
          <w:rFonts w:ascii="Arial" w:hAnsi="Arial" w:cs="Arial"/>
          <w:b/>
          <w:bCs/>
          <w:color w:val="C00000"/>
        </w:rPr>
        <w:t xml:space="preserve">REVENUE MEMORANDUM CIRCULAR NO. 50-2021 (April 8, 2021) </w:t>
      </w:r>
      <w:r>
        <w:rPr>
          <w:rFonts w:ascii="Arial" w:hAnsi="Arial" w:cs="Arial"/>
          <w:color w:val="C00000"/>
        </w:rPr>
        <w:t>G</w:t>
      </w:r>
      <w:r w:rsidRPr="003B34A0">
        <w:rPr>
          <w:rFonts w:ascii="Arial" w:hAnsi="Arial" w:cs="Arial"/>
          <w:color w:val="C00000"/>
        </w:rPr>
        <w:t>uidelines in the filing and payment of Annual ITR by non-individual taxpayers for the taxable year ending July 31, 2020 to June 31, 2021</w:t>
      </w:r>
      <w:r>
        <w:rPr>
          <w:rFonts w:ascii="Arial" w:hAnsi="Arial" w:cs="Arial"/>
          <w:color w:val="C00000"/>
        </w:rPr>
        <w:t xml:space="preserve"> affected by </w:t>
      </w:r>
      <w:proofErr w:type="gramStart"/>
      <w:r>
        <w:rPr>
          <w:rFonts w:ascii="Arial" w:hAnsi="Arial" w:cs="Arial"/>
          <w:color w:val="C00000"/>
        </w:rPr>
        <w:t>CREATE</w:t>
      </w:r>
      <w:proofErr w:type="gramEnd"/>
    </w:p>
    <w:p w14:paraId="0A14E6FB" w14:textId="77777777" w:rsidR="00D24275" w:rsidRDefault="00D24275" w:rsidP="00D24275">
      <w:pPr>
        <w:pStyle w:val="ListParagraph"/>
        <w:spacing w:after="0" w:line="240" w:lineRule="auto"/>
        <w:ind w:left="360"/>
        <w:jc w:val="both"/>
        <w:rPr>
          <w:rFonts w:ascii="Arial" w:hAnsi="Arial" w:cs="Arial"/>
          <w:b/>
          <w:bCs/>
          <w:color w:val="C00000"/>
        </w:rPr>
      </w:pPr>
    </w:p>
    <w:p w14:paraId="5EEDD751" w14:textId="77777777" w:rsidR="00D24275" w:rsidRDefault="00D24275" w:rsidP="00D24275">
      <w:pPr>
        <w:pStyle w:val="ListParagraph"/>
        <w:numPr>
          <w:ilvl w:val="0"/>
          <w:numId w:val="5"/>
        </w:numPr>
        <w:spacing w:after="0" w:line="240" w:lineRule="auto"/>
        <w:jc w:val="both"/>
        <w:rPr>
          <w:rFonts w:ascii="Arial" w:hAnsi="Arial" w:cs="Arial"/>
        </w:rPr>
      </w:pPr>
      <w:r w:rsidRPr="00D31BD5">
        <w:rPr>
          <w:rFonts w:ascii="Arial" w:hAnsi="Arial" w:cs="Arial"/>
        </w:rPr>
        <w:t>Non-individual taxpayers, whether eFPS or Non-eFPS Filers shall use the Offline eBIRForms Package v7.9 (eBIRForms) in filing their Annual ITR, which is available for downloading from the following sites:</w:t>
      </w:r>
    </w:p>
    <w:p w14:paraId="656A17BD" w14:textId="77777777" w:rsidR="00D24275" w:rsidRDefault="00D24275" w:rsidP="00D24275">
      <w:pPr>
        <w:pStyle w:val="ListParagraph"/>
        <w:spacing w:after="0" w:line="240" w:lineRule="auto"/>
        <w:jc w:val="both"/>
        <w:rPr>
          <w:rFonts w:ascii="Arial" w:hAnsi="Arial" w:cs="Arial"/>
        </w:rPr>
      </w:pPr>
    </w:p>
    <w:p w14:paraId="321D9B48" w14:textId="77777777" w:rsidR="00D24275" w:rsidRPr="00D31BD5" w:rsidRDefault="00D24275" w:rsidP="00D24275">
      <w:pPr>
        <w:pStyle w:val="ListParagraph"/>
        <w:numPr>
          <w:ilvl w:val="0"/>
          <w:numId w:val="22"/>
        </w:numPr>
        <w:autoSpaceDE w:val="0"/>
        <w:autoSpaceDN w:val="0"/>
        <w:adjustRightInd w:val="0"/>
        <w:spacing w:after="0" w:line="240" w:lineRule="auto"/>
        <w:jc w:val="both"/>
        <w:rPr>
          <w:rFonts w:ascii="Arial" w:hAnsi="Arial" w:cs="Arial"/>
          <w:bCs/>
          <w:color w:val="404040"/>
        </w:rPr>
      </w:pPr>
      <w:hyperlink r:id="rId8" w:history="1">
        <w:r w:rsidRPr="00D31BD5">
          <w:rPr>
            <w:rStyle w:val="Hyperlink"/>
            <w:rFonts w:ascii="Arial" w:hAnsi="Arial" w:cs="Arial"/>
            <w:bCs/>
          </w:rPr>
          <w:t>www.bir.gov.ph</w:t>
        </w:r>
      </w:hyperlink>
      <w:r w:rsidRPr="00D31BD5">
        <w:rPr>
          <w:rFonts w:ascii="Arial" w:hAnsi="Arial" w:cs="Arial"/>
          <w:bCs/>
          <w:color w:val="404040"/>
        </w:rPr>
        <w:t>; and</w:t>
      </w:r>
    </w:p>
    <w:p w14:paraId="34DAE908" w14:textId="77777777" w:rsidR="00D24275" w:rsidRPr="00D31BD5" w:rsidRDefault="00D24275" w:rsidP="00D24275">
      <w:pPr>
        <w:pStyle w:val="ListParagraph"/>
        <w:numPr>
          <w:ilvl w:val="0"/>
          <w:numId w:val="22"/>
        </w:numPr>
        <w:autoSpaceDE w:val="0"/>
        <w:autoSpaceDN w:val="0"/>
        <w:adjustRightInd w:val="0"/>
        <w:spacing w:after="0" w:line="240" w:lineRule="auto"/>
        <w:jc w:val="both"/>
        <w:rPr>
          <w:rFonts w:ascii="Arial" w:hAnsi="Arial" w:cs="Arial"/>
          <w:bCs/>
          <w:color w:val="404040"/>
        </w:rPr>
      </w:pPr>
      <w:hyperlink r:id="rId9" w:history="1">
        <w:r w:rsidRPr="00D31BD5">
          <w:rPr>
            <w:rStyle w:val="Hyperlink"/>
            <w:rFonts w:ascii="Arial" w:hAnsi="Arial" w:cs="Arial"/>
            <w:bCs/>
          </w:rPr>
          <w:t>www.knowyourtaxes.ph</w:t>
        </w:r>
      </w:hyperlink>
      <w:r w:rsidRPr="00D31BD5">
        <w:rPr>
          <w:rFonts w:ascii="Arial" w:hAnsi="Arial" w:cs="Arial"/>
          <w:bCs/>
          <w:color w:val="404040"/>
        </w:rPr>
        <w:t xml:space="preserve"> </w:t>
      </w:r>
    </w:p>
    <w:p w14:paraId="4D2AA382" w14:textId="77777777" w:rsidR="00D24275" w:rsidRPr="00D31BD5" w:rsidRDefault="00D24275" w:rsidP="00D24275">
      <w:pPr>
        <w:spacing w:after="0" w:line="240" w:lineRule="auto"/>
        <w:jc w:val="both"/>
        <w:rPr>
          <w:rFonts w:ascii="Arial" w:hAnsi="Arial" w:cs="Arial"/>
        </w:rPr>
      </w:pPr>
    </w:p>
    <w:p w14:paraId="77CF96A1" w14:textId="77777777" w:rsidR="00D24275" w:rsidRPr="00D31BD5" w:rsidRDefault="00D24275" w:rsidP="00D24275">
      <w:pPr>
        <w:pStyle w:val="ListParagraph"/>
        <w:numPr>
          <w:ilvl w:val="0"/>
          <w:numId w:val="5"/>
        </w:numPr>
        <w:spacing w:after="0" w:line="240" w:lineRule="auto"/>
        <w:jc w:val="both"/>
        <w:rPr>
          <w:rFonts w:ascii="Arial" w:hAnsi="Arial" w:cs="Arial"/>
          <w:bCs/>
          <w:color w:val="404040"/>
        </w:rPr>
      </w:pPr>
      <w:r w:rsidRPr="00D31BD5">
        <w:rPr>
          <w:rFonts w:ascii="Arial" w:hAnsi="Arial" w:cs="Arial"/>
          <w:bCs/>
          <w:color w:val="404040"/>
        </w:rPr>
        <w:t>The automatic computation of tax due has been disabled and taxpayer shall indicate the rate of tax applicable based on the matrix below, depending on the taxable period of the taxpayer:</w:t>
      </w:r>
    </w:p>
    <w:p w14:paraId="71D2879C" w14:textId="77777777" w:rsidR="00D24275" w:rsidRPr="00D31BD5" w:rsidRDefault="00D24275" w:rsidP="00D24275">
      <w:pPr>
        <w:spacing w:after="0" w:line="240" w:lineRule="auto"/>
        <w:jc w:val="both"/>
        <w:rPr>
          <w:rFonts w:ascii="Arial" w:hAnsi="Arial" w:cs="Arial"/>
        </w:rPr>
      </w:pPr>
    </w:p>
    <w:tbl>
      <w:tblPr>
        <w:tblStyle w:val="TableGrid"/>
        <w:tblW w:w="0" w:type="auto"/>
        <w:jc w:val="center"/>
        <w:tblLook w:val="04A0" w:firstRow="1" w:lastRow="0" w:firstColumn="1" w:lastColumn="0" w:noHBand="0" w:noVBand="1"/>
      </w:tblPr>
      <w:tblGrid>
        <w:gridCol w:w="1426"/>
        <w:gridCol w:w="1454"/>
        <w:gridCol w:w="1890"/>
        <w:gridCol w:w="1260"/>
        <w:gridCol w:w="1890"/>
      </w:tblGrid>
      <w:tr w:rsidR="00D24275" w:rsidRPr="00D31BD5" w14:paraId="61B64C77" w14:textId="77777777" w:rsidTr="00F35B1E">
        <w:trPr>
          <w:jc w:val="center"/>
        </w:trPr>
        <w:tc>
          <w:tcPr>
            <w:tcW w:w="7920" w:type="dxa"/>
            <w:gridSpan w:val="5"/>
            <w:shd w:val="clear" w:color="auto" w:fill="C00000"/>
          </w:tcPr>
          <w:p w14:paraId="34A965E2" w14:textId="77777777" w:rsidR="00D24275" w:rsidRPr="00D31BD5" w:rsidRDefault="00D24275" w:rsidP="00F35B1E">
            <w:pPr>
              <w:autoSpaceDE w:val="0"/>
              <w:autoSpaceDN w:val="0"/>
              <w:adjustRightInd w:val="0"/>
              <w:jc w:val="center"/>
              <w:rPr>
                <w:rFonts w:ascii="Arial" w:hAnsi="Arial" w:cs="Arial"/>
                <w:b/>
                <w:color w:val="FFFFFF" w:themeColor="background1"/>
              </w:rPr>
            </w:pPr>
            <w:r w:rsidRPr="00D31BD5">
              <w:rPr>
                <w:rFonts w:ascii="Arial" w:hAnsi="Arial" w:cs="Arial"/>
                <w:b/>
                <w:color w:val="FFFFFF" w:themeColor="background1"/>
              </w:rPr>
              <w:t>Transitory Rates</w:t>
            </w:r>
          </w:p>
        </w:tc>
      </w:tr>
      <w:tr w:rsidR="00D24275" w:rsidRPr="00D31BD5" w14:paraId="4A4EDD16" w14:textId="77777777" w:rsidTr="00F35B1E">
        <w:trPr>
          <w:jc w:val="center"/>
        </w:trPr>
        <w:tc>
          <w:tcPr>
            <w:tcW w:w="1426" w:type="dxa"/>
            <w:vMerge w:val="restart"/>
            <w:shd w:val="clear" w:color="auto" w:fill="C00000"/>
            <w:vAlign w:val="center"/>
          </w:tcPr>
          <w:p w14:paraId="29A0685E" w14:textId="77777777" w:rsidR="00D24275" w:rsidRPr="00D31BD5" w:rsidRDefault="00D24275" w:rsidP="00F35B1E">
            <w:pPr>
              <w:autoSpaceDE w:val="0"/>
              <w:autoSpaceDN w:val="0"/>
              <w:adjustRightInd w:val="0"/>
              <w:jc w:val="center"/>
              <w:rPr>
                <w:rFonts w:ascii="Arial" w:hAnsi="Arial" w:cs="Arial"/>
                <w:b/>
                <w:color w:val="FFFFFF" w:themeColor="background1"/>
              </w:rPr>
            </w:pPr>
            <w:r w:rsidRPr="00D31BD5">
              <w:rPr>
                <w:rFonts w:ascii="Arial" w:hAnsi="Arial" w:cs="Arial"/>
                <w:b/>
                <w:color w:val="FFFFFF" w:themeColor="background1"/>
              </w:rPr>
              <w:t>Annual Accounting Period (Transition TY 2020)</w:t>
            </w:r>
          </w:p>
        </w:tc>
        <w:tc>
          <w:tcPr>
            <w:tcW w:w="1454" w:type="dxa"/>
            <w:shd w:val="clear" w:color="auto" w:fill="C00000"/>
            <w:vAlign w:val="center"/>
          </w:tcPr>
          <w:p w14:paraId="09D0B0A6" w14:textId="77777777" w:rsidR="00D24275" w:rsidRPr="00D31BD5" w:rsidRDefault="00D24275" w:rsidP="00F35B1E">
            <w:pPr>
              <w:autoSpaceDE w:val="0"/>
              <w:autoSpaceDN w:val="0"/>
              <w:adjustRightInd w:val="0"/>
              <w:jc w:val="center"/>
              <w:rPr>
                <w:rFonts w:ascii="Arial" w:hAnsi="Arial" w:cs="Arial"/>
                <w:b/>
                <w:color w:val="FFFFFF" w:themeColor="background1"/>
              </w:rPr>
            </w:pPr>
            <w:r w:rsidRPr="00D31BD5">
              <w:rPr>
                <w:rFonts w:ascii="Arial" w:hAnsi="Arial" w:cs="Arial"/>
                <w:b/>
                <w:color w:val="FFFFFF" w:themeColor="background1"/>
              </w:rPr>
              <w:t>Regular Corporate Income Tax Rates</w:t>
            </w:r>
          </w:p>
        </w:tc>
        <w:tc>
          <w:tcPr>
            <w:tcW w:w="1890" w:type="dxa"/>
            <w:shd w:val="clear" w:color="auto" w:fill="C00000"/>
            <w:vAlign w:val="center"/>
          </w:tcPr>
          <w:p w14:paraId="26158342" w14:textId="77777777" w:rsidR="00D24275" w:rsidRPr="00D31BD5" w:rsidRDefault="00D24275" w:rsidP="00F35B1E">
            <w:pPr>
              <w:autoSpaceDE w:val="0"/>
              <w:autoSpaceDN w:val="0"/>
              <w:adjustRightInd w:val="0"/>
              <w:jc w:val="center"/>
              <w:rPr>
                <w:rFonts w:ascii="Arial" w:hAnsi="Arial" w:cs="Arial"/>
                <w:b/>
                <w:color w:val="FFFFFF" w:themeColor="background1"/>
              </w:rPr>
            </w:pPr>
            <w:r w:rsidRPr="00D31BD5">
              <w:rPr>
                <w:rFonts w:ascii="Arial" w:hAnsi="Arial" w:cs="Arial"/>
                <w:b/>
                <w:color w:val="FFFFFF" w:themeColor="background1"/>
              </w:rPr>
              <w:t xml:space="preserve">Other Domestic Corporation with Net Taxable Income </w:t>
            </w:r>
            <w:r w:rsidRPr="00D31BD5">
              <w:rPr>
                <w:rFonts w:ascii="Arial" w:hAnsi="Arial" w:cs="Arial"/>
                <w:b/>
                <w:color w:val="FFFFFF" w:themeColor="background1"/>
                <w:u w:val="single"/>
              </w:rPr>
              <w:t xml:space="preserve">&lt; </w:t>
            </w:r>
            <w:r w:rsidRPr="00D31BD5">
              <w:rPr>
                <w:rFonts w:ascii="Arial" w:hAnsi="Arial" w:cs="Arial"/>
                <w:b/>
                <w:color w:val="FFFFFF" w:themeColor="background1"/>
              </w:rPr>
              <w:t xml:space="preserve">5M and Total Assets </w:t>
            </w:r>
            <w:r w:rsidRPr="00D31BD5">
              <w:rPr>
                <w:rFonts w:ascii="Arial" w:hAnsi="Arial" w:cs="Arial"/>
                <w:b/>
                <w:color w:val="FFFFFF" w:themeColor="background1"/>
                <w:u w:val="single"/>
              </w:rPr>
              <w:t xml:space="preserve">&lt; </w:t>
            </w:r>
            <w:r w:rsidRPr="00D31BD5">
              <w:rPr>
                <w:rFonts w:ascii="Arial" w:hAnsi="Arial" w:cs="Arial"/>
                <w:b/>
                <w:color w:val="FFFFFF" w:themeColor="background1"/>
              </w:rPr>
              <w:t xml:space="preserve">100M, </w:t>
            </w:r>
            <w:r w:rsidRPr="00D31BD5">
              <w:rPr>
                <w:rFonts w:ascii="Arial" w:hAnsi="Arial" w:cs="Arial"/>
                <w:b/>
                <w:color w:val="FFFFFF" w:themeColor="background1"/>
              </w:rPr>
              <w:lastRenderedPageBreak/>
              <w:t>Exclusive of Land</w:t>
            </w:r>
          </w:p>
        </w:tc>
        <w:tc>
          <w:tcPr>
            <w:tcW w:w="1260" w:type="dxa"/>
            <w:shd w:val="clear" w:color="auto" w:fill="C00000"/>
            <w:vAlign w:val="center"/>
          </w:tcPr>
          <w:p w14:paraId="2259423C" w14:textId="77777777" w:rsidR="00D24275" w:rsidRPr="00D31BD5" w:rsidRDefault="00D24275" w:rsidP="00F35B1E">
            <w:pPr>
              <w:autoSpaceDE w:val="0"/>
              <w:autoSpaceDN w:val="0"/>
              <w:adjustRightInd w:val="0"/>
              <w:jc w:val="center"/>
              <w:rPr>
                <w:rFonts w:ascii="Arial" w:hAnsi="Arial" w:cs="Arial"/>
                <w:b/>
                <w:color w:val="FFFFFF" w:themeColor="background1"/>
              </w:rPr>
            </w:pPr>
            <w:r w:rsidRPr="00D31BD5">
              <w:rPr>
                <w:rFonts w:ascii="Arial" w:hAnsi="Arial" w:cs="Arial"/>
                <w:b/>
                <w:color w:val="FFFFFF" w:themeColor="background1"/>
              </w:rPr>
              <w:lastRenderedPageBreak/>
              <w:t>MCIT</w:t>
            </w:r>
          </w:p>
        </w:tc>
        <w:tc>
          <w:tcPr>
            <w:tcW w:w="1890" w:type="dxa"/>
            <w:shd w:val="clear" w:color="auto" w:fill="C00000"/>
            <w:vAlign w:val="center"/>
          </w:tcPr>
          <w:p w14:paraId="554EC7AB" w14:textId="77777777" w:rsidR="00D24275" w:rsidRPr="00D31BD5" w:rsidRDefault="00D24275" w:rsidP="00F35B1E">
            <w:pPr>
              <w:autoSpaceDE w:val="0"/>
              <w:autoSpaceDN w:val="0"/>
              <w:adjustRightInd w:val="0"/>
              <w:jc w:val="center"/>
              <w:rPr>
                <w:rFonts w:ascii="Arial" w:hAnsi="Arial" w:cs="Arial"/>
                <w:b/>
                <w:color w:val="FFFFFF" w:themeColor="background1"/>
              </w:rPr>
            </w:pPr>
            <w:r w:rsidRPr="00D31BD5">
              <w:rPr>
                <w:rFonts w:ascii="Arial" w:hAnsi="Arial" w:cs="Arial"/>
                <w:b/>
                <w:color w:val="FFFFFF" w:themeColor="background1"/>
              </w:rPr>
              <w:t>Proprietary Non-Profit Educational Institutions /Hospitals</w:t>
            </w:r>
          </w:p>
        </w:tc>
      </w:tr>
      <w:tr w:rsidR="00D24275" w:rsidRPr="00D31BD5" w14:paraId="1973D602" w14:textId="77777777" w:rsidTr="00F35B1E">
        <w:trPr>
          <w:jc w:val="center"/>
        </w:trPr>
        <w:tc>
          <w:tcPr>
            <w:tcW w:w="1426" w:type="dxa"/>
            <w:vMerge/>
            <w:shd w:val="clear" w:color="auto" w:fill="C00000"/>
            <w:vAlign w:val="center"/>
          </w:tcPr>
          <w:p w14:paraId="4E847965" w14:textId="77777777" w:rsidR="00D24275" w:rsidRPr="00D31BD5" w:rsidRDefault="00D24275" w:rsidP="00F35B1E">
            <w:pPr>
              <w:autoSpaceDE w:val="0"/>
              <w:autoSpaceDN w:val="0"/>
              <w:adjustRightInd w:val="0"/>
              <w:jc w:val="center"/>
              <w:rPr>
                <w:rFonts w:ascii="Arial" w:hAnsi="Arial" w:cs="Arial"/>
                <w:b/>
                <w:color w:val="FFFFFF" w:themeColor="background1"/>
              </w:rPr>
            </w:pPr>
          </w:p>
        </w:tc>
        <w:tc>
          <w:tcPr>
            <w:tcW w:w="1454" w:type="dxa"/>
            <w:shd w:val="clear" w:color="auto" w:fill="C00000"/>
            <w:vAlign w:val="center"/>
          </w:tcPr>
          <w:p w14:paraId="4B3200D1" w14:textId="77777777" w:rsidR="00D24275" w:rsidRPr="00D31BD5" w:rsidRDefault="00D24275" w:rsidP="00F35B1E">
            <w:pPr>
              <w:autoSpaceDE w:val="0"/>
              <w:autoSpaceDN w:val="0"/>
              <w:adjustRightInd w:val="0"/>
              <w:jc w:val="center"/>
              <w:rPr>
                <w:rFonts w:ascii="Arial" w:hAnsi="Arial" w:cs="Arial"/>
                <w:b/>
                <w:color w:val="FFFFFF" w:themeColor="background1"/>
              </w:rPr>
            </w:pPr>
            <w:r w:rsidRPr="00D31BD5">
              <w:rPr>
                <w:rFonts w:ascii="Arial" w:hAnsi="Arial" w:cs="Arial"/>
                <w:b/>
                <w:color w:val="FFFFFF" w:themeColor="background1"/>
              </w:rPr>
              <w:t>30% / 25%</w:t>
            </w:r>
          </w:p>
        </w:tc>
        <w:tc>
          <w:tcPr>
            <w:tcW w:w="1890" w:type="dxa"/>
            <w:shd w:val="clear" w:color="auto" w:fill="C00000"/>
            <w:vAlign w:val="center"/>
          </w:tcPr>
          <w:p w14:paraId="585625B2" w14:textId="77777777" w:rsidR="00D24275" w:rsidRPr="00D31BD5" w:rsidRDefault="00D24275" w:rsidP="00F35B1E">
            <w:pPr>
              <w:autoSpaceDE w:val="0"/>
              <w:autoSpaceDN w:val="0"/>
              <w:adjustRightInd w:val="0"/>
              <w:jc w:val="center"/>
              <w:rPr>
                <w:rFonts w:ascii="Arial" w:hAnsi="Arial" w:cs="Arial"/>
                <w:b/>
                <w:color w:val="FFFFFF" w:themeColor="background1"/>
              </w:rPr>
            </w:pPr>
            <w:r w:rsidRPr="00D31BD5">
              <w:rPr>
                <w:rFonts w:ascii="Arial" w:hAnsi="Arial" w:cs="Arial"/>
                <w:b/>
                <w:color w:val="FFFFFF" w:themeColor="background1"/>
              </w:rPr>
              <w:t>30% / 20%</w:t>
            </w:r>
          </w:p>
        </w:tc>
        <w:tc>
          <w:tcPr>
            <w:tcW w:w="1260" w:type="dxa"/>
            <w:shd w:val="clear" w:color="auto" w:fill="C00000"/>
            <w:vAlign w:val="center"/>
          </w:tcPr>
          <w:p w14:paraId="7BF0FA59" w14:textId="77777777" w:rsidR="00D24275" w:rsidRPr="00D31BD5" w:rsidRDefault="00D24275" w:rsidP="00F35B1E">
            <w:pPr>
              <w:autoSpaceDE w:val="0"/>
              <w:autoSpaceDN w:val="0"/>
              <w:adjustRightInd w:val="0"/>
              <w:jc w:val="center"/>
              <w:rPr>
                <w:rFonts w:ascii="Arial" w:hAnsi="Arial" w:cs="Arial"/>
                <w:b/>
                <w:color w:val="FFFFFF" w:themeColor="background1"/>
              </w:rPr>
            </w:pPr>
            <w:r w:rsidRPr="00D31BD5">
              <w:rPr>
                <w:rFonts w:ascii="Arial" w:hAnsi="Arial" w:cs="Arial"/>
                <w:b/>
                <w:color w:val="FFFFFF" w:themeColor="background1"/>
              </w:rPr>
              <w:t>2% / 1%</w:t>
            </w:r>
          </w:p>
        </w:tc>
        <w:tc>
          <w:tcPr>
            <w:tcW w:w="1890" w:type="dxa"/>
            <w:shd w:val="clear" w:color="auto" w:fill="C00000"/>
            <w:vAlign w:val="center"/>
          </w:tcPr>
          <w:p w14:paraId="66C11C9E" w14:textId="77777777" w:rsidR="00D24275" w:rsidRPr="00D31BD5" w:rsidRDefault="00D24275" w:rsidP="00F35B1E">
            <w:pPr>
              <w:autoSpaceDE w:val="0"/>
              <w:autoSpaceDN w:val="0"/>
              <w:adjustRightInd w:val="0"/>
              <w:jc w:val="center"/>
              <w:rPr>
                <w:rFonts w:ascii="Arial" w:hAnsi="Arial" w:cs="Arial"/>
                <w:b/>
                <w:color w:val="FFFFFF" w:themeColor="background1"/>
              </w:rPr>
            </w:pPr>
            <w:r w:rsidRPr="00D31BD5">
              <w:rPr>
                <w:rFonts w:ascii="Arial" w:hAnsi="Arial" w:cs="Arial"/>
                <w:b/>
                <w:color w:val="FFFFFF" w:themeColor="background1"/>
              </w:rPr>
              <w:t>10% / 1%</w:t>
            </w:r>
          </w:p>
        </w:tc>
      </w:tr>
      <w:tr w:rsidR="00D24275" w:rsidRPr="00D31BD5" w14:paraId="7A0E60DE" w14:textId="77777777" w:rsidTr="00F35B1E">
        <w:trPr>
          <w:jc w:val="center"/>
        </w:trPr>
        <w:tc>
          <w:tcPr>
            <w:tcW w:w="1426" w:type="dxa"/>
          </w:tcPr>
          <w:p w14:paraId="0BE5C0D4" w14:textId="77777777" w:rsidR="00D24275" w:rsidRPr="00D31BD5" w:rsidRDefault="00D24275" w:rsidP="00F35B1E">
            <w:pPr>
              <w:autoSpaceDE w:val="0"/>
              <w:autoSpaceDN w:val="0"/>
              <w:adjustRightInd w:val="0"/>
              <w:jc w:val="both"/>
              <w:rPr>
                <w:rFonts w:ascii="Arial" w:hAnsi="Arial" w:cs="Arial"/>
                <w:bCs/>
                <w:color w:val="404040"/>
              </w:rPr>
            </w:pPr>
            <w:r w:rsidRPr="00D31BD5">
              <w:rPr>
                <w:rFonts w:ascii="Arial" w:hAnsi="Arial" w:cs="Arial"/>
                <w:bCs/>
                <w:color w:val="404040"/>
              </w:rPr>
              <w:t>FY 7-31-20</w:t>
            </w:r>
          </w:p>
        </w:tc>
        <w:tc>
          <w:tcPr>
            <w:tcW w:w="1454" w:type="dxa"/>
          </w:tcPr>
          <w:p w14:paraId="08233E0A"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29.58%</w:t>
            </w:r>
          </w:p>
        </w:tc>
        <w:tc>
          <w:tcPr>
            <w:tcW w:w="1890" w:type="dxa"/>
          </w:tcPr>
          <w:p w14:paraId="4B0FC1E0"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29.16 %</w:t>
            </w:r>
          </w:p>
        </w:tc>
        <w:tc>
          <w:tcPr>
            <w:tcW w:w="1260" w:type="dxa"/>
          </w:tcPr>
          <w:p w14:paraId="368D89B7"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1.91 %</w:t>
            </w:r>
          </w:p>
        </w:tc>
        <w:tc>
          <w:tcPr>
            <w:tcW w:w="1890" w:type="dxa"/>
          </w:tcPr>
          <w:p w14:paraId="6EE8F510"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9.25%</w:t>
            </w:r>
          </w:p>
        </w:tc>
      </w:tr>
      <w:tr w:rsidR="00D24275" w:rsidRPr="00D31BD5" w14:paraId="6266C51D" w14:textId="77777777" w:rsidTr="00F35B1E">
        <w:trPr>
          <w:jc w:val="center"/>
        </w:trPr>
        <w:tc>
          <w:tcPr>
            <w:tcW w:w="1426" w:type="dxa"/>
          </w:tcPr>
          <w:p w14:paraId="14A720CF" w14:textId="77777777" w:rsidR="00D24275" w:rsidRPr="00D31BD5" w:rsidRDefault="00D24275" w:rsidP="00F35B1E">
            <w:pPr>
              <w:autoSpaceDE w:val="0"/>
              <w:autoSpaceDN w:val="0"/>
              <w:adjustRightInd w:val="0"/>
              <w:jc w:val="both"/>
              <w:rPr>
                <w:rFonts w:ascii="Arial" w:hAnsi="Arial" w:cs="Arial"/>
                <w:bCs/>
                <w:color w:val="404040"/>
              </w:rPr>
            </w:pPr>
            <w:r w:rsidRPr="00D31BD5">
              <w:rPr>
                <w:rFonts w:ascii="Arial" w:hAnsi="Arial" w:cs="Arial"/>
                <w:bCs/>
                <w:color w:val="404040"/>
              </w:rPr>
              <w:t>FY 8-31-20</w:t>
            </w:r>
          </w:p>
        </w:tc>
        <w:tc>
          <w:tcPr>
            <w:tcW w:w="1454" w:type="dxa"/>
          </w:tcPr>
          <w:p w14:paraId="6AA257EC"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29.16</w:t>
            </w:r>
          </w:p>
        </w:tc>
        <w:tc>
          <w:tcPr>
            <w:tcW w:w="1890" w:type="dxa"/>
          </w:tcPr>
          <w:p w14:paraId="7113F7CF"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28.33</w:t>
            </w:r>
          </w:p>
        </w:tc>
        <w:tc>
          <w:tcPr>
            <w:tcW w:w="1260" w:type="dxa"/>
          </w:tcPr>
          <w:p w14:paraId="2616C2CD"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1.82</w:t>
            </w:r>
          </w:p>
        </w:tc>
        <w:tc>
          <w:tcPr>
            <w:tcW w:w="1890" w:type="dxa"/>
          </w:tcPr>
          <w:p w14:paraId="523BFD07"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8.50</w:t>
            </w:r>
          </w:p>
        </w:tc>
      </w:tr>
      <w:tr w:rsidR="00D24275" w:rsidRPr="00D31BD5" w14:paraId="482C13A8" w14:textId="77777777" w:rsidTr="00F35B1E">
        <w:trPr>
          <w:jc w:val="center"/>
        </w:trPr>
        <w:tc>
          <w:tcPr>
            <w:tcW w:w="1426" w:type="dxa"/>
          </w:tcPr>
          <w:p w14:paraId="1BA4E5FE" w14:textId="77777777" w:rsidR="00D24275" w:rsidRPr="00D31BD5" w:rsidRDefault="00D24275" w:rsidP="00F35B1E">
            <w:pPr>
              <w:autoSpaceDE w:val="0"/>
              <w:autoSpaceDN w:val="0"/>
              <w:adjustRightInd w:val="0"/>
              <w:jc w:val="both"/>
              <w:rPr>
                <w:rFonts w:ascii="Arial" w:hAnsi="Arial" w:cs="Arial"/>
                <w:bCs/>
                <w:color w:val="404040"/>
              </w:rPr>
            </w:pPr>
            <w:r w:rsidRPr="00D31BD5">
              <w:rPr>
                <w:rFonts w:ascii="Arial" w:hAnsi="Arial" w:cs="Arial"/>
                <w:bCs/>
                <w:color w:val="404040"/>
              </w:rPr>
              <w:t>FY 9-31-20</w:t>
            </w:r>
          </w:p>
        </w:tc>
        <w:tc>
          <w:tcPr>
            <w:tcW w:w="1454" w:type="dxa"/>
          </w:tcPr>
          <w:p w14:paraId="20180FCD"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28.75</w:t>
            </w:r>
          </w:p>
        </w:tc>
        <w:tc>
          <w:tcPr>
            <w:tcW w:w="1890" w:type="dxa"/>
          </w:tcPr>
          <w:p w14:paraId="5622ECBC"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27.50</w:t>
            </w:r>
          </w:p>
        </w:tc>
        <w:tc>
          <w:tcPr>
            <w:tcW w:w="1260" w:type="dxa"/>
          </w:tcPr>
          <w:p w14:paraId="14E0CA28"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1.73</w:t>
            </w:r>
          </w:p>
        </w:tc>
        <w:tc>
          <w:tcPr>
            <w:tcW w:w="1890" w:type="dxa"/>
          </w:tcPr>
          <w:p w14:paraId="0EB81C8D"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7.75</w:t>
            </w:r>
          </w:p>
        </w:tc>
      </w:tr>
      <w:tr w:rsidR="00D24275" w:rsidRPr="00D31BD5" w14:paraId="0B77DAB3" w14:textId="77777777" w:rsidTr="00F35B1E">
        <w:trPr>
          <w:jc w:val="center"/>
        </w:trPr>
        <w:tc>
          <w:tcPr>
            <w:tcW w:w="1426" w:type="dxa"/>
          </w:tcPr>
          <w:p w14:paraId="5DFAE3FA" w14:textId="77777777" w:rsidR="00D24275" w:rsidRPr="00D31BD5" w:rsidRDefault="00D24275" w:rsidP="00F35B1E">
            <w:pPr>
              <w:autoSpaceDE w:val="0"/>
              <w:autoSpaceDN w:val="0"/>
              <w:adjustRightInd w:val="0"/>
              <w:jc w:val="both"/>
              <w:rPr>
                <w:rFonts w:ascii="Arial" w:hAnsi="Arial" w:cs="Arial"/>
                <w:bCs/>
                <w:color w:val="404040"/>
              </w:rPr>
            </w:pPr>
            <w:r w:rsidRPr="00D31BD5">
              <w:rPr>
                <w:rFonts w:ascii="Arial" w:hAnsi="Arial" w:cs="Arial"/>
                <w:bCs/>
                <w:color w:val="404040"/>
              </w:rPr>
              <w:t>FY 10-31-20</w:t>
            </w:r>
          </w:p>
        </w:tc>
        <w:tc>
          <w:tcPr>
            <w:tcW w:w="1454" w:type="dxa"/>
          </w:tcPr>
          <w:p w14:paraId="7D08E6C0"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28.33</w:t>
            </w:r>
          </w:p>
        </w:tc>
        <w:tc>
          <w:tcPr>
            <w:tcW w:w="1890" w:type="dxa"/>
          </w:tcPr>
          <w:p w14:paraId="59895A65"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26.66</w:t>
            </w:r>
          </w:p>
        </w:tc>
        <w:tc>
          <w:tcPr>
            <w:tcW w:w="1260" w:type="dxa"/>
          </w:tcPr>
          <w:p w14:paraId="055DBE45"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1.64</w:t>
            </w:r>
          </w:p>
        </w:tc>
        <w:tc>
          <w:tcPr>
            <w:tcW w:w="1890" w:type="dxa"/>
          </w:tcPr>
          <w:p w14:paraId="78590DEB"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7.00</w:t>
            </w:r>
          </w:p>
        </w:tc>
      </w:tr>
      <w:tr w:rsidR="00D24275" w:rsidRPr="00D31BD5" w14:paraId="3161764C" w14:textId="77777777" w:rsidTr="00F35B1E">
        <w:trPr>
          <w:jc w:val="center"/>
        </w:trPr>
        <w:tc>
          <w:tcPr>
            <w:tcW w:w="1426" w:type="dxa"/>
          </w:tcPr>
          <w:p w14:paraId="100DAEEA" w14:textId="77777777" w:rsidR="00D24275" w:rsidRPr="00D31BD5" w:rsidRDefault="00D24275" w:rsidP="00F35B1E">
            <w:pPr>
              <w:autoSpaceDE w:val="0"/>
              <w:autoSpaceDN w:val="0"/>
              <w:adjustRightInd w:val="0"/>
              <w:jc w:val="both"/>
              <w:rPr>
                <w:rFonts w:ascii="Arial" w:hAnsi="Arial" w:cs="Arial"/>
                <w:bCs/>
                <w:color w:val="404040"/>
              </w:rPr>
            </w:pPr>
            <w:r w:rsidRPr="00D31BD5">
              <w:rPr>
                <w:rFonts w:ascii="Arial" w:hAnsi="Arial" w:cs="Arial"/>
                <w:bCs/>
                <w:color w:val="404040"/>
              </w:rPr>
              <w:t>FY 11-31-20</w:t>
            </w:r>
          </w:p>
        </w:tc>
        <w:tc>
          <w:tcPr>
            <w:tcW w:w="1454" w:type="dxa"/>
          </w:tcPr>
          <w:p w14:paraId="77FC0F16"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27.91</w:t>
            </w:r>
          </w:p>
        </w:tc>
        <w:tc>
          <w:tcPr>
            <w:tcW w:w="1890" w:type="dxa"/>
          </w:tcPr>
          <w:p w14:paraId="1BDBB528"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25.83</w:t>
            </w:r>
          </w:p>
        </w:tc>
        <w:tc>
          <w:tcPr>
            <w:tcW w:w="1260" w:type="dxa"/>
          </w:tcPr>
          <w:p w14:paraId="56C1843D"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1.55</w:t>
            </w:r>
          </w:p>
        </w:tc>
        <w:tc>
          <w:tcPr>
            <w:tcW w:w="1890" w:type="dxa"/>
          </w:tcPr>
          <w:p w14:paraId="58FB07A7"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6.25</w:t>
            </w:r>
          </w:p>
        </w:tc>
      </w:tr>
      <w:tr w:rsidR="00D24275" w:rsidRPr="00D31BD5" w14:paraId="125CFA5C" w14:textId="77777777" w:rsidTr="00F35B1E">
        <w:trPr>
          <w:jc w:val="center"/>
        </w:trPr>
        <w:tc>
          <w:tcPr>
            <w:tcW w:w="1426" w:type="dxa"/>
          </w:tcPr>
          <w:p w14:paraId="03041948" w14:textId="77777777" w:rsidR="00D24275" w:rsidRPr="00D31BD5" w:rsidRDefault="00D24275" w:rsidP="00F35B1E">
            <w:pPr>
              <w:autoSpaceDE w:val="0"/>
              <w:autoSpaceDN w:val="0"/>
              <w:adjustRightInd w:val="0"/>
              <w:jc w:val="both"/>
              <w:rPr>
                <w:rFonts w:ascii="Arial" w:hAnsi="Arial" w:cs="Arial"/>
                <w:bCs/>
                <w:color w:val="404040"/>
              </w:rPr>
            </w:pPr>
            <w:r w:rsidRPr="00D31BD5">
              <w:rPr>
                <w:rFonts w:ascii="Arial" w:hAnsi="Arial" w:cs="Arial"/>
                <w:bCs/>
                <w:color w:val="404040"/>
              </w:rPr>
              <w:t>CY 12-31-20</w:t>
            </w:r>
          </w:p>
        </w:tc>
        <w:tc>
          <w:tcPr>
            <w:tcW w:w="1454" w:type="dxa"/>
          </w:tcPr>
          <w:p w14:paraId="4F4A8033"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27.50</w:t>
            </w:r>
          </w:p>
        </w:tc>
        <w:tc>
          <w:tcPr>
            <w:tcW w:w="1890" w:type="dxa"/>
          </w:tcPr>
          <w:p w14:paraId="78250256"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25.00</w:t>
            </w:r>
          </w:p>
        </w:tc>
        <w:tc>
          <w:tcPr>
            <w:tcW w:w="1260" w:type="dxa"/>
          </w:tcPr>
          <w:p w14:paraId="3ED79DF8"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1.50</w:t>
            </w:r>
          </w:p>
        </w:tc>
        <w:tc>
          <w:tcPr>
            <w:tcW w:w="1890" w:type="dxa"/>
          </w:tcPr>
          <w:p w14:paraId="70D40F54"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5.50</w:t>
            </w:r>
          </w:p>
        </w:tc>
      </w:tr>
      <w:tr w:rsidR="00D24275" w:rsidRPr="00D31BD5" w14:paraId="2ADB8B41" w14:textId="77777777" w:rsidTr="00F35B1E">
        <w:trPr>
          <w:jc w:val="center"/>
        </w:trPr>
        <w:tc>
          <w:tcPr>
            <w:tcW w:w="1426" w:type="dxa"/>
          </w:tcPr>
          <w:p w14:paraId="13FD642E" w14:textId="77777777" w:rsidR="00D24275" w:rsidRPr="00D31BD5" w:rsidRDefault="00D24275" w:rsidP="00F35B1E">
            <w:pPr>
              <w:autoSpaceDE w:val="0"/>
              <w:autoSpaceDN w:val="0"/>
              <w:adjustRightInd w:val="0"/>
              <w:jc w:val="both"/>
              <w:rPr>
                <w:rFonts w:ascii="Arial" w:hAnsi="Arial" w:cs="Arial"/>
                <w:bCs/>
                <w:color w:val="404040"/>
              </w:rPr>
            </w:pPr>
            <w:r w:rsidRPr="00D31BD5">
              <w:rPr>
                <w:rFonts w:ascii="Arial" w:hAnsi="Arial" w:cs="Arial"/>
                <w:bCs/>
                <w:color w:val="404040"/>
              </w:rPr>
              <w:t>FY 1-31-21</w:t>
            </w:r>
          </w:p>
        </w:tc>
        <w:tc>
          <w:tcPr>
            <w:tcW w:w="1454" w:type="dxa"/>
          </w:tcPr>
          <w:p w14:paraId="7AF8FA7F"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27.08</w:t>
            </w:r>
          </w:p>
        </w:tc>
        <w:tc>
          <w:tcPr>
            <w:tcW w:w="1890" w:type="dxa"/>
          </w:tcPr>
          <w:p w14:paraId="3CAEC669"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24.16</w:t>
            </w:r>
          </w:p>
        </w:tc>
        <w:tc>
          <w:tcPr>
            <w:tcW w:w="1260" w:type="dxa"/>
          </w:tcPr>
          <w:p w14:paraId="17FE6FC1"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1.41</w:t>
            </w:r>
          </w:p>
        </w:tc>
        <w:tc>
          <w:tcPr>
            <w:tcW w:w="1890" w:type="dxa"/>
          </w:tcPr>
          <w:p w14:paraId="17120F24"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4.75</w:t>
            </w:r>
          </w:p>
        </w:tc>
      </w:tr>
      <w:tr w:rsidR="00D24275" w:rsidRPr="00D31BD5" w14:paraId="791A087E" w14:textId="77777777" w:rsidTr="00F35B1E">
        <w:trPr>
          <w:jc w:val="center"/>
        </w:trPr>
        <w:tc>
          <w:tcPr>
            <w:tcW w:w="1426" w:type="dxa"/>
          </w:tcPr>
          <w:p w14:paraId="437A18C6" w14:textId="77777777" w:rsidR="00D24275" w:rsidRPr="00D31BD5" w:rsidRDefault="00D24275" w:rsidP="00F35B1E">
            <w:pPr>
              <w:autoSpaceDE w:val="0"/>
              <w:autoSpaceDN w:val="0"/>
              <w:adjustRightInd w:val="0"/>
              <w:jc w:val="both"/>
              <w:rPr>
                <w:rFonts w:ascii="Arial" w:hAnsi="Arial" w:cs="Arial"/>
                <w:bCs/>
                <w:color w:val="404040"/>
              </w:rPr>
            </w:pPr>
            <w:r w:rsidRPr="00D31BD5">
              <w:rPr>
                <w:rFonts w:ascii="Arial" w:hAnsi="Arial" w:cs="Arial"/>
                <w:bCs/>
                <w:color w:val="404040"/>
              </w:rPr>
              <w:t>FY 2-28-21</w:t>
            </w:r>
          </w:p>
        </w:tc>
        <w:tc>
          <w:tcPr>
            <w:tcW w:w="1454" w:type="dxa"/>
          </w:tcPr>
          <w:p w14:paraId="3E154DCE"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26.66</w:t>
            </w:r>
          </w:p>
        </w:tc>
        <w:tc>
          <w:tcPr>
            <w:tcW w:w="1890" w:type="dxa"/>
          </w:tcPr>
          <w:p w14:paraId="5256A490"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23.33</w:t>
            </w:r>
          </w:p>
        </w:tc>
        <w:tc>
          <w:tcPr>
            <w:tcW w:w="1260" w:type="dxa"/>
          </w:tcPr>
          <w:p w14:paraId="60F40226"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1.32</w:t>
            </w:r>
          </w:p>
        </w:tc>
        <w:tc>
          <w:tcPr>
            <w:tcW w:w="1890" w:type="dxa"/>
          </w:tcPr>
          <w:p w14:paraId="0C0363D8"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4.00</w:t>
            </w:r>
          </w:p>
        </w:tc>
      </w:tr>
      <w:tr w:rsidR="00D24275" w:rsidRPr="00D31BD5" w14:paraId="3372C10C" w14:textId="77777777" w:rsidTr="00F35B1E">
        <w:trPr>
          <w:jc w:val="center"/>
        </w:trPr>
        <w:tc>
          <w:tcPr>
            <w:tcW w:w="1426" w:type="dxa"/>
          </w:tcPr>
          <w:p w14:paraId="76C4BE5C" w14:textId="77777777" w:rsidR="00D24275" w:rsidRPr="00D31BD5" w:rsidRDefault="00D24275" w:rsidP="00F35B1E">
            <w:pPr>
              <w:autoSpaceDE w:val="0"/>
              <w:autoSpaceDN w:val="0"/>
              <w:adjustRightInd w:val="0"/>
              <w:jc w:val="both"/>
              <w:rPr>
                <w:rFonts w:ascii="Arial" w:hAnsi="Arial" w:cs="Arial"/>
                <w:bCs/>
                <w:color w:val="404040"/>
              </w:rPr>
            </w:pPr>
            <w:r w:rsidRPr="00D31BD5">
              <w:rPr>
                <w:rFonts w:ascii="Arial" w:hAnsi="Arial" w:cs="Arial"/>
                <w:bCs/>
                <w:color w:val="404040"/>
              </w:rPr>
              <w:t>FY 3-31-21</w:t>
            </w:r>
          </w:p>
        </w:tc>
        <w:tc>
          <w:tcPr>
            <w:tcW w:w="1454" w:type="dxa"/>
          </w:tcPr>
          <w:p w14:paraId="74C7C189"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26.25</w:t>
            </w:r>
          </w:p>
        </w:tc>
        <w:tc>
          <w:tcPr>
            <w:tcW w:w="1890" w:type="dxa"/>
          </w:tcPr>
          <w:p w14:paraId="2E589730"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22.50</w:t>
            </w:r>
          </w:p>
        </w:tc>
        <w:tc>
          <w:tcPr>
            <w:tcW w:w="1260" w:type="dxa"/>
          </w:tcPr>
          <w:p w14:paraId="17ACCE01"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1.23</w:t>
            </w:r>
          </w:p>
        </w:tc>
        <w:tc>
          <w:tcPr>
            <w:tcW w:w="1890" w:type="dxa"/>
          </w:tcPr>
          <w:p w14:paraId="5B67AD5D"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3.25</w:t>
            </w:r>
          </w:p>
        </w:tc>
      </w:tr>
      <w:tr w:rsidR="00D24275" w:rsidRPr="00D31BD5" w14:paraId="062FA896" w14:textId="77777777" w:rsidTr="00F35B1E">
        <w:trPr>
          <w:jc w:val="center"/>
        </w:trPr>
        <w:tc>
          <w:tcPr>
            <w:tcW w:w="1426" w:type="dxa"/>
          </w:tcPr>
          <w:p w14:paraId="5464B14A" w14:textId="77777777" w:rsidR="00D24275" w:rsidRPr="00D31BD5" w:rsidRDefault="00D24275" w:rsidP="00F35B1E">
            <w:pPr>
              <w:autoSpaceDE w:val="0"/>
              <w:autoSpaceDN w:val="0"/>
              <w:adjustRightInd w:val="0"/>
              <w:jc w:val="both"/>
              <w:rPr>
                <w:rFonts w:ascii="Arial" w:hAnsi="Arial" w:cs="Arial"/>
                <w:bCs/>
                <w:color w:val="404040"/>
              </w:rPr>
            </w:pPr>
            <w:r w:rsidRPr="00D31BD5">
              <w:rPr>
                <w:rFonts w:ascii="Arial" w:hAnsi="Arial" w:cs="Arial"/>
                <w:bCs/>
                <w:color w:val="404040"/>
              </w:rPr>
              <w:t>FY 4-30-21</w:t>
            </w:r>
          </w:p>
        </w:tc>
        <w:tc>
          <w:tcPr>
            <w:tcW w:w="1454" w:type="dxa"/>
          </w:tcPr>
          <w:p w14:paraId="35F24C1C"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25.83</w:t>
            </w:r>
          </w:p>
        </w:tc>
        <w:tc>
          <w:tcPr>
            <w:tcW w:w="1890" w:type="dxa"/>
          </w:tcPr>
          <w:p w14:paraId="2B5E9B0D"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21.66</w:t>
            </w:r>
          </w:p>
        </w:tc>
        <w:tc>
          <w:tcPr>
            <w:tcW w:w="1260" w:type="dxa"/>
          </w:tcPr>
          <w:p w14:paraId="676F0322"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1.14</w:t>
            </w:r>
          </w:p>
        </w:tc>
        <w:tc>
          <w:tcPr>
            <w:tcW w:w="1890" w:type="dxa"/>
          </w:tcPr>
          <w:p w14:paraId="28D81F25"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2.50</w:t>
            </w:r>
          </w:p>
        </w:tc>
      </w:tr>
      <w:tr w:rsidR="00D24275" w:rsidRPr="00D31BD5" w14:paraId="3C3C4819" w14:textId="77777777" w:rsidTr="00F35B1E">
        <w:trPr>
          <w:jc w:val="center"/>
        </w:trPr>
        <w:tc>
          <w:tcPr>
            <w:tcW w:w="1426" w:type="dxa"/>
          </w:tcPr>
          <w:p w14:paraId="6D63234F" w14:textId="77777777" w:rsidR="00D24275" w:rsidRPr="00D31BD5" w:rsidRDefault="00D24275" w:rsidP="00F35B1E">
            <w:pPr>
              <w:autoSpaceDE w:val="0"/>
              <w:autoSpaceDN w:val="0"/>
              <w:adjustRightInd w:val="0"/>
              <w:jc w:val="both"/>
              <w:rPr>
                <w:rFonts w:ascii="Arial" w:hAnsi="Arial" w:cs="Arial"/>
                <w:bCs/>
                <w:color w:val="404040"/>
              </w:rPr>
            </w:pPr>
            <w:r w:rsidRPr="00D31BD5">
              <w:rPr>
                <w:rFonts w:ascii="Arial" w:hAnsi="Arial" w:cs="Arial"/>
                <w:bCs/>
                <w:color w:val="404040"/>
              </w:rPr>
              <w:t>FY 5-31-21</w:t>
            </w:r>
          </w:p>
        </w:tc>
        <w:tc>
          <w:tcPr>
            <w:tcW w:w="1454" w:type="dxa"/>
          </w:tcPr>
          <w:p w14:paraId="0F4E7CF9"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25.41</w:t>
            </w:r>
          </w:p>
        </w:tc>
        <w:tc>
          <w:tcPr>
            <w:tcW w:w="1890" w:type="dxa"/>
          </w:tcPr>
          <w:p w14:paraId="511D05E4"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20.83</w:t>
            </w:r>
          </w:p>
        </w:tc>
        <w:tc>
          <w:tcPr>
            <w:tcW w:w="1260" w:type="dxa"/>
          </w:tcPr>
          <w:p w14:paraId="6177E6D3"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1.05</w:t>
            </w:r>
          </w:p>
        </w:tc>
        <w:tc>
          <w:tcPr>
            <w:tcW w:w="1890" w:type="dxa"/>
          </w:tcPr>
          <w:p w14:paraId="4FDF152D"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1.75</w:t>
            </w:r>
          </w:p>
        </w:tc>
      </w:tr>
      <w:tr w:rsidR="00D24275" w:rsidRPr="00D31BD5" w14:paraId="0D837DA4" w14:textId="77777777" w:rsidTr="00F35B1E">
        <w:trPr>
          <w:jc w:val="center"/>
        </w:trPr>
        <w:tc>
          <w:tcPr>
            <w:tcW w:w="1426" w:type="dxa"/>
          </w:tcPr>
          <w:p w14:paraId="6FA6BE5F" w14:textId="77777777" w:rsidR="00D24275" w:rsidRPr="00D31BD5" w:rsidRDefault="00D24275" w:rsidP="00F35B1E">
            <w:pPr>
              <w:autoSpaceDE w:val="0"/>
              <w:autoSpaceDN w:val="0"/>
              <w:adjustRightInd w:val="0"/>
              <w:jc w:val="both"/>
              <w:rPr>
                <w:rFonts w:ascii="Arial" w:hAnsi="Arial" w:cs="Arial"/>
                <w:bCs/>
                <w:color w:val="404040"/>
              </w:rPr>
            </w:pPr>
            <w:r w:rsidRPr="00D31BD5">
              <w:rPr>
                <w:rFonts w:ascii="Arial" w:hAnsi="Arial" w:cs="Arial"/>
                <w:bCs/>
                <w:color w:val="404040"/>
              </w:rPr>
              <w:t>FY 6-30-21</w:t>
            </w:r>
          </w:p>
        </w:tc>
        <w:tc>
          <w:tcPr>
            <w:tcW w:w="1454" w:type="dxa"/>
          </w:tcPr>
          <w:p w14:paraId="6AE233CD"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25.00</w:t>
            </w:r>
          </w:p>
        </w:tc>
        <w:tc>
          <w:tcPr>
            <w:tcW w:w="1890" w:type="dxa"/>
          </w:tcPr>
          <w:p w14:paraId="02EA31E4"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20.00</w:t>
            </w:r>
          </w:p>
        </w:tc>
        <w:tc>
          <w:tcPr>
            <w:tcW w:w="1260" w:type="dxa"/>
          </w:tcPr>
          <w:p w14:paraId="6D88B963"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1.00</w:t>
            </w:r>
          </w:p>
        </w:tc>
        <w:tc>
          <w:tcPr>
            <w:tcW w:w="1890" w:type="dxa"/>
          </w:tcPr>
          <w:p w14:paraId="313D08B3" w14:textId="77777777" w:rsidR="00D24275" w:rsidRPr="00D31BD5" w:rsidRDefault="00D24275" w:rsidP="00F35B1E">
            <w:pPr>
              <w:autoSpaceDE w:val="0"/>
              <w:autoSpaceDN w:val="0"/>
              <w:adjustRightInd w:val="0"/>
              <w:jc w:val="center"/>
              <w:rPr>
                <w:rFonts w:ascii="Arial" w:hAnsi="Arial" w:cs="Arial"/>
                <w:bCs/>
                <w:color w:val="404040"/>
              </w:rPr>
            </w:pPr>
            <w:r w:rsidRPr="00D31BD5">
              <w:rPr>
                <w:rFonts w:ascii="Arial" w:hAnsi="Arial" w:cs="Arial"/>
                <w:bCs/>
                <w:color w:val="404040"/>
              </w:rPr>
              <w:t>1.00</w:t>
            </w:r>
          </w:p>
        </w:tc>
      </w:tr>
    </w:tbl>
    <w:p w14:paraId="0877C26A" w14:textId="77777777" w:rsidR="00D24275" w:rsidRPr="003B34A0" w:rsidRDefault="00D24275" w:rsidP="00D24275">
      <w:pPr>
        <w:pStyle w:val="ListParagraph"/>
        <w:spacing w:after="0" w:line="240" w:lineRule="auto"/>
        <w:ind w:left="360"/>
        <w:jc w:val="both"/>
        <w:rPr>
          <w:rFonts w:ascii="Arial" w:hAnsi="Arial" w:cs="Arial"/>
        </w:rPr>
      </w:pPr>
    </w:p>
    <w:p w14:paraId="756A1B12" w14:textId="77777777" w:rsidR="00D24275" w:rsidRPr="00C300A3" w:rsidRDefault="00D24275" w:rsidP="00D24275">
      <w:pPr>
        <w:pStyle w:val="ListParagraph"/>
        <w:numPr>
          <w:ilvl w:val="0"/>
          <w:numId w:val="5"/>
        </w:numPr>
        <w:spacing w:after="0" w:line="240" w:lineRule="auto"/>
        <w:jc w:val="both"/>
        <w:rPr>
          <w:rFonts w:ascii="Arial" w:hAnsi="Arial" w:cs="Arial"/>
        </w:rPr>
      </w:pPr>
      <w:r w:rsidRPr="00C300A3">
        <w:rPr>
          <w:rFonts w:ascii="Arial" w:hAnsi="Arial" w:cs="Arial"/>
        </w:rPr>
        <w:t>Payments of taxes due thereon, if any, shall be made thru:</w:t>
      </w:r>
    </w:p>
    <w:p w14:paraId="029D7515" w14:textId="77777777" w:rsidR="00D24275" w:rsidRPr="00C300A3" w:rsidRDefault="00D24275" w:rsidP="00D24275">
      <w:pPr>
        <w:spacing w:after="0" w:line="240" w:lineRule="auto"/>
        <w:jc w:val="both"/>
        <w:rPr>
          <w:rFonts w:ascii="Arial" w:hAnsi="Arial" w:cs="Arial"/>
        </w:rPr>
      </w:pPr>
    </w:p>
    <w:p w14:paraId="6DA15DB3" w14:textId="77777777" w:rsidR="00D24275" w:rsidRPr="00C300A3" w:rsidRDefault="00D24275" w:rsidP="00D24275">
      <w:pPr>
        <w:pStyle w:val="ListParagraph"/>
        <w:numPr>
          <w:ilvl w:val="0"/>
          <w:numId w:val="23"/>
        </w:numPr>
        <w:autoSpaceDE w:val="0"/>
        <w:autoSpaceDN w:val="0"/>
        <w:adjustRightInd w:val="0"/>
        <w:spacing w:after="0" w:line="240" w:lineRule="auto"/>
        <w:jc w:val="both"/>
        <w:rPr>
          <w:rFonts w:ascii="Arial" w:hAnsi="Arial" w:cs="Arial"/>
          <w:bCs/>
          <w:color w:val="404040"/>
        </w:rPr>
      </w:pPr>
      <w:r w:rsidRPr="00C300A3">
        <w:rPr>
          <w:rFonts w:ascii="Arial" w:hAnsi="Arial" w:cs="Arial"/>
          <w:bCs/>
          <w:color w:val="404040"/>
        </w:rPr>
        <w:t>Manual Payment – Non-eFPS Filers thru any authorized agent banks (AABs), or in the absence thereof, with Revenue Collection Officer under the jurisdiction of any RDO</w:t>
      </w:r>
    </w:p>
    <w:p w14:paraId="62948946" w14:textId="77777777" w:rsidR="00D24275" w:rsidRPr="00C300A3" w:rsidRDefault="00D24275" w:rsidP="00D24275">
      <w:pPr>
        <w:pStyle w:val="ListParagraph"/>
        <w:numPr>
          <w:ilvl w:val="0"/>
          <w:numId w:val="23"/>
        </w:numPr>
        <w:autoSpaceDE w:val="0"/>
        <w:autoSpaceDN w:val="0"/>
        <w:adjustRightInd w:val="0"/>
        <w:spacing w:after="0" w:line="240" w:lineRule="auto"/>
        <w:jc w:val="both"/>
        <w:rPr>
          <w:rFonts w:ascii="Arial" w:hAnsi="Arial" w:cs="Arial"/>
          <w:bCs/>
          <w:color w:val="404040"/>
        </w:rPr>
      </w:pPr>
      <w:r w:rsidRPr="00C300A3">
        <w:rPr>
          <w:rFonts w:ascii="Arial" w:hAnsi="Arial" w:cs="Arial"/>
          <w:bCs/>
          <w:color w:val="404040"/>
        </w:rPr>
        <w:t>Online Payment – Non-eFPS Filers thru:</w:t>
      </w:r>
    </w:p>
    <w:p w14:paraId="77632CE6" w14:textId="77777777" w:rsidR="00D24275" w:rsidRPr="00C300A3" w:rsidRDefault="00D24275" w:rsidP="00D24275">
      <w:pPr>
        <w:pStyle w:val="ListParagraph"/>
        <w:numPr>
          <w:ilvl w:val="0"/>
          <w:numId w:val="24"/>
        </w:numPr>
        <w:autoSpaceDE w:val="0"/>
        <w:autoSpaceDN w:val="0"/>
        <w:adjustRightInd w:val="0"/>
        <w:spacing w:after="0" w:line="240" w:lineRule="auto"/>
        <w:ind w:left="1134" w:hanging="54"/>
        <w:jc w:val="both"/>
        <w:rPr>
          <w:rFonts w:ascii="Arial" w:hAnsi="Arial" w:cs="Arial"/>
          <w:bCs/>
          <w:color w:val="404040"/>
        </w:rPr>
      </w:pPr>
      <w:r w:rsidRPr="00C300A3">
        <w:rPr>
          <w:rFonts w:ascii="Arial" w:hAnsi="Arial" w:cs="Arial"/>
          <w:bCs/>
          <w:color w:val="404040"/>
        </w:rPr>
        <w:t>Mobile Payment (Gcash/Paymaya); or</w:t>
      </w:r>
    </w:p>
    <w:p w14:paraId="32BE7807" w14:textId="77777777" w:rsidR="00D24275" w:rsidRPr="00C300A3" w:rsidRDefault="00D24275" w:rsidP="00D24275">
      <w:pPr>
        <w:pStyle w:val="ListParagraph"/>
        <w:numPr>
          <w:ilvl w:val="0"/>
          <w:numId w:val="24"/>
        </w:numPr>
        <w:autoSpaceDE w:val="0"/>
        <w:autoSpaceDN w:val="0"/>
        <w:adjustRightInd w:val="0"/>
        <w:spacing w:after="0" w:line="240" w:lineRule="auto"/>
        <w:ind w:left="1440"/>
        <w:jc w:val="both"/>
        <w:rPr>
          <w:rFonts w:ascii="Arial" w:hAnsi="Arial" w:cs="Arial"/>
          <w:bCs/>
          <w:color w:val="404040"/>
        </w:rPr>
      </w:pPr>
      <w:r w:rsidRPr="00C300A3">
        <w:rPr>
          <w:rFonts w:ascii="Arial" w:hAnsi="Arial" w:cs="Arial"/>
          <w:bCs/>
          <w:color w:val="404040"/>
        </w:rPr>
        <w:t>Landbank of the Philippines Link.Bizportal – for taxpayers who have ATM</w:t>
      </w:r>
      <w:r>
        <w:rPr>
          <w:rFonts w:ascii="Arial" w:hAnsi="Arial" w:cs="Arial"/>
          <w:bCs/>
          <w:color w:val="404040"/>
        </w:rPr>
        <w:t xml:space="preserve"> </w:t>
      </w:r>
      <w:r w:rsidRPr="00C300A3">
        <w:rPr>
          <w:rFonts w:ascii="Arial" w:hAnsi="Arial" w:cs="Arial"/>
          <w:bCs/>
          <w:color w:val="404040"/>
        </w:rPr>
        <w:t>account with LBP and/or holders of Bancnet ATM/Debit Card</w:t>
      </w:r>
    </w:p>
    <w:p w14:paraId="500F83C7" w14:textId="77777777" w:rsidR="00D24275" w:rsidRPr="00C300A3" w:rsidRDefault="00D24275" w:rsidP="00D24275">
      <w:pPr>
        <w:pStyle w:val="ListParagraph"/>
        <w:numPr>
          <w:ilvl w:val="0"/>
          <w:numId w:val="24"/>
        </w:numPr>
        <w:autoSpaceDE w:val="0"/>
        <w:autoSpaceDN w:val="0"/>
        <w:adjustRightInd w:val="0"/>
        <w:spacing w:after="0" w:line="240" w:lineRule="auto"/>
        <w:ind w:left="1440"/>
        <w:jc w:val="both"/>
        <w:rPr>
          <w:rFonts w:ascii="Arial" w:hAnsi="Arial" w:cs="Arial"/>
          <w:bCs/>
          <w:color w:val="404040"/>
        </w:rPr>
      </w:pPr>
      <w:r w:rsidRPr="00C300A3">
        <w:rPr>
          <w:rFonts w:ascii="Arial" w:hAnsi="Arial" w:cs="Arial"/>
          <w:bCs/>
          <w:color w:val="404040"/>
        </w:rPr>
        <w:t>Development Bank of the Philippines Tax Online – for taxpayers-holders of Visa/Master Credit Card and/or Bancnet ATM Debit Card</w:t>
      </w:r>
    </w:p>
    <w:p w14:paraId="7E3F3DF5" w14:textId="77777777" w:rsidR="00D24275" w:rsidRDefault="00D24275" w:rsidP="00D24275">
      <w:pPr>
        <w:pStyle w:val="ListParagraph"/>
        <w:numPr>
          <w:ilvl w:val="0"/>
          <w:numId w:val="24"/>
        </w:numPr>
        <w:autoSpaceDE w:val="0"/>
        <w:autoSpaceDN w:val="0"/>
        <w:adjustRightInd w:val="0"/>
        <w:spacing w:after="0" w:line="240" w:lineRule="auto"/>
        <w:ind w:left="1440"/>
        <w:jc w:val="both"/>
        <w:rPr>
          <w:rFonts w:ascii="Arial" w:hAnsi="Arial" w:cs="Arial"/>
          <w:bCs/>
          <w:color w:val="404040"/>
        </w:rPr>
      </w:pPr>
      <w:r w:rsidRPr="00C300A3">
        <w:rPr>
          <w:rFonts w:ascii="Arial" w:hAnsi="Arial" w:cs="Arial"/>
          <w:bCs/>
          <w:color w:val="404040"/>
        </w:rPr>
        <w:t xml:space="preserve">Union Bank Online Web and Mobile Payment Facility – for taxpayers who have account with Union </w:t>
      </w:r>
      <w:proofErr w:type="gramStart"/>
      <w:r w:rsidRPr="00C300A3">
        <w:rPr>
          <w:rFonts w:ascii="Arial" w:hAnsi="Arial" w:cs="Arial"/>
          <w:bCs/>
          <w:color w:val="404040"/>
        </w:rPr>
        <w:t>Bank</w:t>
      </w:r>
      <w:proofErr w:type="gramEnd"/>
    </w:p>
    <w:p w14:paraId="5B38E9F2" w14:textId="77777777" w:rsidR="00D24275" w:rsidRPr="00A515BB" w:rsidRDefault="00D24275" w:rsidP="00D24275">
      <w:pPr>
        <w:pStyle w:val="ListParagraph"/>
        <w:numPr>
          <w:ilvl w:val="0"/>
          <w:numId w:val="24"/>
        </w:numPr>
        <w:autoSpaceDE w:val="0"/>
        <w:autoSpaceDN w:val="0"/>
        <w:adjustRightInd w:val="0"/>
        <w:spacing w:after="0" w:line="240" w:lineRule="auto"/>
        <w:ind w:left="1440"/>
        <w:jc w:val="both"/>
        <w:rPr>
          <w:rFonts w:ascii="Arial" w:hAnsi="Arial" w:cs="Arial"/>
          <w:bCs/>
          <w:color w:val="404040"/>
        </w:rPr>
      </w:pPr>
      <w:r w:rsidRPr="00A515BB">
        <w:rPr>
          <w:rFonts w:ascii="Arial" w:hAnsi="Arial" w:cs="Arial"/>
          <w:bCs/>
          <w:color w:val="404040"/>
        </w:rPr>
        <w:t>PESONet through LBP Link.BizPortal – for taxpayers who have account with RCBC, Robinsons Bank, Union Bank and BPI</w:t>
      </w:r>
    </w:p>
    <w:p w14:paraId="3173D231" w14:textId="77777777" w:rsidR="00D24275" w:rsidRPr="00C300A3" w:rsidRDefault="00D24275" w:rsidP="00D24275">
      <w:pPr>
        <w:pStyle w:val="ListParagraph"/>
        <w:numPr>
          <w:ilvl w:val="0"/>
          <w:numId w:val="23"/>
        </w:numPr>
        <w:autoSpaceDE w:val="0"/>
        <w:autoSpaceDN w:val="0"/>
        <w:adjustRightInd w:val="0"/>
        <w:spacing w:after="0" w:line="240" w:lineRule="auto"/>
        <w:jc w:val="both"/>
        <w:rPr>
          <w:rFonts w:ascii="Arial" w:hAnsi="Arial" w:cs="Arial"/>
          <w:bCs/>
          <w:color w:val="404040"/>
        </w:rPr>
      </w:pPr>
      <w:r w:rsidRPr="00C300A3">
        <w:rPr>
          <w:rFonts w:ascii="Arial" w:hAnsi="Arial" w:cs="Arial"/>
          <w:bCs/>
          <w:color w:val="404040"/>
        </w:rPr>
        <w:t>Online Payment – eFPS Filers</w:t>
      </w:r>
    </w:p>
    <w:p w14:paraId="43535D25" w14:textId="77777777" w:rsidR="00D24275" w:rsidRDefault="00D24275" w:rsidP="00D24275">
      <w:pPr>
        <w:spacing w:after="0" w:line="240" w:lineRule="auto"/>
        <w:jc w:val="both"/>
        <w:rPr>
          <w:rFonts w:ascii="Arial" w:hAnsi="Arial" w:cs="Arial"/>
        </w:rPr>
      </w:pPr>
    </w:p>
    <w:p w14:paraId="702928E2" w14:textId="77777777" w:rsidR="00D24275" w:rsidRPr="00A24A63" w:rsidRDefault="00D24275" w:rsidP="00D24275">
      <w:pPr>
        <w:pStyle w:val="ListParagraph"/>
        <w:numPr>
          <w:ilvl w:val="0"/>
          <w:numId w:val="21"/>
        </w:numPr>
        <w:spacing w:after="0" w:line="240" w:lineRule="auto"/>
        <w:ind w:left="360"/>
        <w:jc w:val="both"/>
        <w:rPr>
          <w:rFonts w:ascii="Arial" w:hAnsi="Arial" w:cs="Arial"/>
        </w:rPr>
      </w:pPr>
      <w:r w:rsidRPr="006371A5">
        <w:rPr>
          <w:rFonts w:ascii="Arial" w:hAnsi="Arial" w:cs="Arial"/>
          <w:b/>
          <w:bCs/>
          <w:color w:val="C00000"/>
        </w:rPr>
        <w:t xml:space="preserve">REVENUE MEMORANDUM CIRCULAR NO. 52-2021 (April 14, 2021) </w:t>
      </w:r>
      <w:r>
        <w:rPr>
          <w:rFonts w:ascii="Arial" w:hAnsi="Arial" w:cs="Arial"/>
          <w:color w:val="C00000"/>
        </w:rPr>
        <w:t xml:space="preserve">Suspends the </w:t>
      </w:r>
      <w:r w:rsidRPr="006371A5">
        <w:rPr>
          <w:rFonts w:ascii="Arial" w:hAnsi="Arial" w:cs="Arial"/>
          <w:color w:val="C00000"/>
        </w:rPr>
        <w:t>running of the statute of limitations for assessment and collection of deficiency taxes</w:t>
      </w:r>
      <w:r>
        <w:rPr>
          <w:rFonts w:ascii="Arial" w:hAnsi="Arial" w:cs="Arial"/>
          <w:color w:val="C00000"/>
        </w:rPr>
        <w:t xml:space="preserve"> in NCR Plus during ECQ</w:t>
      </w:r>
    </w:p>
    <w:p w14:paraId="76125B23" w14:textId="77777777" w:rsidR="00D24275" w:rsidRDefault="00D24275" w:rsidP="00D24275">
      <w:pPr>
        <w:pStyle w:val="ListParagraph"/>
        <w:spacing w:after="0" w:line="240" w:lineRule="auto"/>
        <w:ind w:left="360"/>
        <w:jc w:val="both"/>
        <w:rPr>
          <w:rFonts w:ascii="Arial" w:hAnsi="Arial" w:cs="Arial"/>
          <w:b/>
          <w:bCs/>
          <w:color w:val="C00000"/>
        </w:rPr>
      </w:pPr>
    </w:p>
    <w:p w14:paraId="393F436E" w14:textId="77777777" w:rsidR="00D24275" w:rsidRPr="00533C0B" w:rsidRDefault="00D24275" w:rsidP="00D24275">
      <w:pPr>
        <w:pStyle w:val="ListParagraph"/>
        <w:numPr>
          <w:ilvl w:val="0"/>
          <w:numId w:val="5"/>
        </w:numPr>
        <w:spacing w:after="0" w:line="240" w:lineRule="auto"/>
        <w:jc w:val="both"/>
        <w:rPr>
          <w:rFonts w:ascii="Arial" w:hAnsi="Arial" w:cs="Arial"/>
          <w:bCs/>
          <w:color w:val="404040"/>
        </w:rPr>
      </w:pPr>
      <w:r w:rsidRPr="00533C0B">
        <w:rPr>
          <w:rFonts w:ascii="Arial" w:hAnsi="Arial" w:cs="Arial"/>
          <w:bCs/>
          <w:color w:val="404040"/>
        </w:rPr>
        <w:t>The running of the statute of limitations for assessment and collection of deficiency taxes is suspended in the affected jurisdictions of Metro Manila, Bulacan, Cavite, Laguna, and Rizal while the ECQ (March 29, 2021 to April 11, 2021) is in effect, including any extension/s thereof, and for 60 days thereafter. The suspension of the running of the Statute of Limitations shall apply with respect to the issuance and service of assessment notices, warrants and enforcement, and/or collection of deficiency taxes.</w:t>
      </w:r>
    </w:p>
    <w:p w14:paraId="4B0A9439" w14:textId="77777777" w:rsidR="00D24275" w:rsidRPr="006371A5" w:rsidRDefault="00D24275" w:rsidP="00D24275">
      <w:pPr>
        <w:pStyle w:val="ListParagraph"/>
        <w:spacing w:after="0" w:line="240" w:lineRule="auto"/>
        <w:ind w:left="360"/>
        <w:jc w:val="both"/>
        <w:rPr>
          <w:rFonts w:ascii="Arial" w:hAnsi="Arial" w:cs="Arial"/>
        </w:rPr>
      </w:pPr>
    </w:p>
    <w:p w14:paraId="6FE53090" w14:textId="77777777" w:rsidR="00D24275" w:rsidRPr="00B1263C" w:rsidRDefault="00D24275" w:rsidP="00D24275">
      <w:pPr>
        <w:pStyle w:val="ListParagraph"/>
        <w:numPr>
          <w:ilvl w:val="0"/>
          <w:numId w:val="1"/>
        </w:numPr>
        <w:tabs>
          <w:tab w:val="left" w:pos="360"/>
        </w:tabs>
        <w:spacing w:after="0" w:line="240" w:lineRule="auto"/>
        <w:ind w:left="0" w:firstLine="0"/>
        <w:rPr>
          <w:rFonts w:ascii="Arial" w:hAnsi="Arial" w:cs="Arial"/>
          <w:b/>
          <w:bCs/>
          <w:u w:val="single"/>
        </w:rPr>
      </w:pPr>
      <w:r w:rsidRPr="00B1263C">
        <w:rPr>
          <w:rFonts w:ascii="Arial" w:hAnsi="Arial" w:cs="Arial"/>
          <w:b/>
          <w:bCs/>
          <w:u w:val="single"/>
        </w:rPr>
        <w:t>REVENUE MEMORANDUM ORDER</w:t>
      </w:r>
    </w:p>
    <w:p w14:paraId="4684E6B1" w14:textId="77777777" w:rsidR="00D24275" w:rsidRPr="00E85978" w:rsidRDefault="00D24275" w:rsidP="00D24275">
      <w:pPr>
        <w:pStyle w:val="ListParagraph"/>
        <w:spacing w:after="0" w:line="240" w:lineRule="auto"/>
        <w:ind w:left="360" w:right="720"/>
        <w:rPr>
          <w:rFonts w:ascii="Arial" w:hAnsi="Arial" w:cs="Arial"/>
          <w:b/>
          <w:bCs/>
        </w:rPr>
      </w:pPr>
      <w:r w:rsidRPr="00E85978">
        <w:rPr>
          <w:rFonts w:ascii="Arial" w:hAnsi="Arial" w:cs="Arial"/>
          <w:b/>
          <w:bCs/>
        </w:rPr>
        <w:t xml:space="preserve"> </w:t>
      </w:r>
    </w:p>
    <w:p w14:paraId="7393012B" w14:textId="77777777" w:rsidR="00D24275" w:rsidRPr="00B1263C" w:rsidRDefault="00D24275" w:rsidP="00D24275">
      <w:pPr>
        <w:pStyle w:val="ListParagraph"/>
        <w:numPr>
          <w:ilvl w:val="0"/>
          <w:numId w:val="6"/>
        </w:numPr>
        <w:spacing w:after="0" w:line="240" w:lineRule="auto"/>
        <w:ind w:left="360"/>
        <w:jc w:val="both"/>
        <w:rPr>
          <w:rFonts w:ascii="Arial" w:hAnsi="Arial" w:cs="Arial"/>
          <w:b/>
          <w:bCs/>
          <w:color w:val="C00000"/>
        </w:rPr>
      </w:pPr>
      <w:r w:rsidRPr="00B1263C">
        <w:rPr>
          <w:rFonts w:ascii="Arial" w:hAnsi="Arial" w:cs="Arial"/>
          <w:b/>
          <w:bCs/>
          <w:color w:val="C00000"/>
        </w:rPr>
        <w:t xml:space="preserve">REVENUE MEMORANDUM ORDER NO. 12-2021 (March 17, 2021) Announces the conduct of "Sama-sama sa Hamon ng Panahon: Buwis Ko, Para sa Pilipino" music video </w:t>
      </w:r>
      <w:proofErr w:type="gramStart"/>
      <w:r w:rsidRPr="00B1263C">
        <w:rPr>
          <w:rFonts w:ascii="Arial" w:hAnsi="Arial" w:cs="Arial"/>
          <w:b/>
          <w:bCs/>
          <w:color w:val="C00000"/>
        </w:rPr>
        <w:t>contest</w:t>
      </w:r>
      <w:proofErr w:type="gramEnd"/>
    </w:p>
    <w:p w14:paraId="69A0CBE6" w14:textId="77777777" w:rsidR="00D24275" w:rsidRPr="00E85978" w:rsidRDefault="00D24275" w:rsidP="00D24275">
      <w:pPr>
        <w:pStyle w:val="ListParagraph"/>
        <w:spacing w:after="0" w:line="240" w:lineRule="auto"/>
        <w:ind w:right="720"/>
        <w:rPr>
          <w:rFonts w:ascii="Arial" w:hAnsi="Arial" w:cs="Arial"/>
          <w:b/>
          <w:bCs/>
        </w:rPr>
      </w:pPr>
    </w:p>
    <w:p w14:paraId="58BB2B5E" w14:textId="77777777" w:rsidR="00D24275" w:rsidRPr="00E85978" w:rsidRDefault="00D24275" w:rsidP="00D24275">
      <w:pPr>
        <w:pStyle w:val="ListParagraph"/>
        <w:numPr>
          <w:ilvl w:val="0"/>
          <w:numId w:val="5"/>
        </w:numPr>
        <w:spacing w:after="0" w:line="240" w:lineRule="auto"/>
        <w:jc w:val="both"/>
        <w:rPr>
          <w:rFonts w:ascii="Arial" w:hAnsi="Arial" w:cs="Arial"/>
        </w:rPr>
      </w:pPr>
      <w:r w:rsidRPr="00E85978">
        <w:rPr>
          <w:rFonts w:ascii="Arial" w:eastAsia="Times New Roman" w:hAnsi="Arial" w:cs="Arial"/>
          <w:color w:val="404040"/>
        </w:rPr>
        <w:lastRenderedPageBreak/>
        <w:t>Following the 2021 BIR Tox Campaign Kick-off held on February 17, 2021, a Music Video Contest shall be conducted to further promote this year's tax campaign theme of "Sama-Sama sa Hamon ng Panahon: Buwis Ko, Para sa Pilipino."</w:t>
      </w:r>
    </w:p>
    <w:p w14:paraId="1F7B95CF" w14:textId="77777777" w:rsidR="00D24275" w:rsidRPr="00402632" w:rsidRDefault="00D24275" w:rsidP="00D24275">
      <w:pPr>
        <w:spacing w:after="0" w:line="240" w:lineRule="auto"/>
        <w:jc w:val="both"/>
        <w:rPr>
          <w:rFonts w:ascii="Arial" w:hAnsi="Arial" w:cs="Arial"/>
        </w:rPr>
      </w:pPr>
    </w:p>
    <w:p w14:paraId="632EE5D0" w14:textId="77777777" w:rsidR="00D24275" w:rsidRPr="00E85978" w:rsidRDefault="00D24275" w:rsidP="00D24275">
      <w:pPr>
        <w:pStyle w:val="ListParagraph"/>
        <w:numPr>
          <w:ilvl w:val="0"/>
          <w:numId w:val="5"/>
        </w:numPr>
        <w:spacing w:after="0" w:line="240" w:lineRule="auto"/>
        <w:jc w:val="both"/>
        <w:rPr>
          <w:rFonts w:ascii="Arial" w:hAnsi="Arial" w:cs="Arial"/>
          <w:u w:val="single"/>
        </w:rPr>
      </w:pPr>
      <w:r w:rsidRPr="00E85978">
        <w:rPr>
          <w:rFonts w:ascii="Arial" w:hAnsi="Arial" w:cs="Arial"/>
          <w:u w:val="single"/>
        </w:rPr>
        <w:t>SUBMISSION OF ENTRIES</w:t>
      </w:r>
    </w:p>
    <w:p w14:paraId="19333E92" w14:textId="77777777" w:rsidR="00D24275" w:rsidRPr="00E85978" w:rsidRDefault="00D24275" w:rsidP="00D24275">
      <w:pPr>
        <w:pStyle w:val="ListParagraph"/>
        <w:spacing w:after="0" w:line="240" w:lineRule="auto"/>
        <w:jc w:val="both"/>
        <w:rPr>
          <w:rFonts w:ascii="Arial" w:hAnsi="Arial" w:cs="Arial"/>
        </w:rPr>
      </w:pPr>
    </w:p>
    <w:p w14:paraId="5DF430FE" w14:textId="77777777" w:rsidR="00D24275" w:rsidRPr="00E85978" w:rsidRDefault="00D24275" w:rsidP="00D24275">
      <w:pPr>
        <w:pStyle w:val="ListParagraph"/>
        <w:numPr>
          <w:ilvl w:val="0"/>
          <w:numId w:val="19"/>
        </w:numPr>
        <w:spacing w:after="0" w:line="240" w:lineRule="auto"/>
        <w:ind w:left="1800"/>
        <w:jc w:val="both"/>
        <w:rPr>
          <w:rFonts w:ascii="Arial" w:hAnsi="Arial" w:cs="Arial"/>
        </w:rPr>
      </w:pPr>
      <w:r w:rsidRPr="00E85978">
        <w:rPr>
          <w:rFonts w:ascii="Arial" w:hAnsi="Arial" w:cs="Arial"/>
        </w:rPr>
        <w:t>Each Revenue District Office (RDO) shall submit only one (1) entry to their respective Revenue Region. The Revenue Region shall select one (1) Best Entry from the entries submitted by their respective RDOs. The deadline for the RDOs to submit their entries to their respective Revenue Region is on March 26,2021.</w:t>
      </w:r>
    </w:p>
    <w:p w14:paraId="7C0864D3" w14:textId="77777777" w:rsidR="00D24275" w:rsidRPr="00E85978" w:rsidRDefault="00D24275" w:rsidP="00D24275">
      <w:pPr>
        <w:pStyle w:val="ListParagraph"/>
        <w:spacing w:after="0" w:line="240" w:lineRule="auto"/>
        <w:ind w:left="1800"/>
        <w:jc w:val="both"/>
        <w:rPr>
          <w:rFonts w:ascii="Arial" w:hAnsi="Arial" w:cs="Arial"/>
        </w:rPr>
      </w:pPr>
    </w:p>
    <w:p w14:paraId="6910E9B6" w14:textId="77777777" w:rsidR="00D24275" w:rsidRPr="00E85978" w:rsidRDefault="00D24275" w:rsidP="00D24275">
      <w:pPr>
        <w:pStyle w:val="ListParagraph"/>
        <w:numPr>
          <w:ilvl w:val="0"/>
          <w:numId w:val="19"/>
        </w:numPr>
        <w:spacing w:after="0" w:line="240" w:lineRule="auto"/>
        <w:ind w:left="1800"/>
        <w:jc w:val="both"/>
        <w:rPr>
          <w:rFonts w:ascii="Arial" w:hAnsi="Arial" w:cs="Arial"/>
        </w:rPr>
      </w:pPr>
      <w:r w:rsidRPr="00E85978">
        <w:rPr>
          <w:rFonts w:ascii="Arial" w:hAnsi="Arial" w:cs="Arial"/>
        </w:rPr>
        <w:t>The Revenue Regions shall submit their region's Best Entry to the Public Information and Education Division not later than March 30, 2021, via birpied@gmail.com (for files larger than 25mb, you may use wetronsfer.com facility). Late entries shall no longer be accepted.</w:t>
      </w:r>
    </w:p>
    <w:p w14:paraId="48E2DD15" w14:textId="77777777" w:rsidR="00D24275" w:rsidRPr="00E85978" w:rsidRDefault="00D24275" w:rsidP="00D24275">
      <w:pPr>
        <w:pStyle w:val="ListParagraph"/>
        <w:spacing w:after="0" w:line="240" w:lineRule="auto"/>
        <w:ind w:left="1800"/>
        <w:jc w:val="both"/>
        <w:rPr>
          <w:rFonts w:ascii="Arial" w:hAnsi="Arial" w:cs="Arial"/>
        </w:rPr>
      </w:pPr>
    </w:p>
    <w:p w14:paraId="42485308" w14:textId="77777777" w:rsidR="00D24275" w:rsidRPr="00E85978" w:rsidRDefault="00D24275" w:rsidP="00D24275">
      <w:pPr>
        <w:pStyle w:val="ListParagraph"/>
        <w:numPr>
          <w:ilvl w:val="0"/>
          <w:numId w:val="19"/>
        </w:numPr>
        <w:spacing w:after="0" w:line="240" w:lineRule="auto"/>
        <w:ind w:left="1800"/>
        <w:jc w:val="both"/>
        <w:rPr>
          <w:rFonts w:ascii="Arial" w:hAnsi="Arial" w:cs="Arial"/>
        </w:rPr>
      </w:pPr>
      <w:r w:rsidRPr="00E85978">
        <w:rPr>
          <w:rFonts w:ascii="Arial" w:hAnsi="Arial" w:cs="Arial"/>
        </w:rPr>
        <w:t>Any entry submitted beyond the deadline shall no longer be accepted.</w:t>
      </w:r>
    </w:p>
    <w:p w14:paraId="6BA64307" w14:textId="77777777" w:rsidR="00D24275" w:rsidRPr="00E85978" w:rsidRDefault="00D24275" w:rsidP="00D24275">
      <w:pPr>
        <w:pStyle w:val="ListParagraph"/>
        <w:spacing w:after="0" w:line="240" w:lineRule="auto"/>
        <w:jc w:val="both"/>
        <w:rPr>
          <w:rFonts w:ascii="Arial" w:hAnsi="Arial" w:cs="Arial"/>
        </w:rPr>
      </w:pPr>
    </w:p>
    <w:p w14:paraId="64665DAD" w14:textId="77777777" w:rsidR="00D24275" w:rsidRPr="00E85978" w:rsidRDefault="00D24275" w:rsidP="00D24275">
      <w:pPr>
        <w:pStyle w:val="ListParagraph"/>
        <w:numPr>
          <w:ilvl w:val="0"/>
          <w:numId w:val="5"/>
        </w:numPr>
        <w:spacing w:after="0" w:line="240" w:lineRule="auto"/>
        <w:jc w:val="both"/>
        <w:rPr>
          <w:rFonts w:ascii="Arial" w:hAnsi="Arial" w:cs="Arial"/>
          <w:u w:val="single"/>
        </w:rPr>
      </w:pPr>
      <w:r w:rsidRPr="00E85978">
        <w:rPr>
          <w:rFonts w:ascii="Arial" w:hAnsi="Arial" w:cs="Arial"/>
          <w:u w:val="single"/>
        </w:rPr>
        <w:t>IMPORTANT DATES TO REMEMBER</w:t>
      </w:r>
    </w:p>
    <w:p w14:paraId="462492AF" w14:textId="77777777" w:rsidR="00D24275" w:rsidRPr="00E85978" w:rsidRDefault="00D24275" w:rsidP="00D24275">
      <w:pPr>
        <w:pStyle w:val="ListParagraph"/>
        <w:spacing w:after="0" w:line="240" w:lineRule="auto"/>
        <w:ind w:left="1080"/>
        <w:rPr>
          <w:rFonts w:ascii="Arial" w:hAnsi="Arial" w:cs="Arial"/>
        </w:rPr>
      </w:pPr>
    </w:p>
    <w:tbl>
      <w:tblPr>
        <w:tblStyle w:val="TableGrid"/>
        <w:tblW w:w="0" w:type="auto"/>
        <w:tblInd w:w="715" w:type="dxa"/>
        <w:tblLook w:val="04A0" w:firstRow="1" w:lastRow="0" w:firstColumn="1" w:lastColumn="0" w:noHBand="0" w:noVBand="1"/>
      </w:tblPr>
      <w:tblGrid>
        <w:gridCol w:w="3824"/>
        <w:gridCol w:w="4477"/>
      </w:tblGrid>
      <w:tr w:rsidR="00D24275" w:rsidRPr="00E85978" w14:paraId="77221225" w14:textId="77777777" w:rsidTr="00F35B1E">
        <w:tc>
          <w:tcPr>
            <w:tcW w:w="3824" w:type="dxa"/>
            <w:shd w:val="clear" w:color="auto" w:fill="C00000"/>
          </w:tcPr>
          <w:p w14:paraId="041C1F71" w14:textId="77777777" w:rsidR="00D24275" w:rsidRPr="00E85978" w:rsidRDefault="00D24275" w:rsidP="00F35B1E">
            <w:pPr>
              <w:jc w:val="center"/>
              <w:rPr>
                <w:rFonts w:ascii="Arial" w:hAnsi="Arial" w:cs="Arial"/>
                <w:b/>
                <w:bCs/>
              </w:rPr>
            </w:pPr>
            <w:r w:rsidRPr="00E85978">
              <w:rPr>
                <w:rFonts w:ascii="Arial" w:hAnsi="Arial" w:cs="Arial"/>
                <w:b/>
                <w:bCs/>
              </w:rPr>
              <w:t>Date</w:t>
            </w:r>
          </w:p>
        </w:tc>
        <w:tc>
          <w:tcPr>
            <w:tcW w:w="4477" w:type="dxa"/>
            <w:shd w:val="clear" w:color="auto" w:fill="C00000"/>
          </w:tcPr>
          <w:p w14:paraId="45EED9B0" w14:textId="77777777" w:rsidR="00D24275" w:rsidRPr="00E85978" w:rsidRDefault="00D24275" w:rsidP="00F35B1E">
            <w:pPr>
              <w:jc w:val="center"/>
              <w:rPr>
                <w:rFonts w:ascii="Arial" w:hAnsi="Arial" w:cs="Arial"/>
                <w:b/>
                <w:bCs/>
              </w:rPr>
            </w:pPr>
            <w:r w:rsidRPr="00E85978">
              <w:rPr>
                <w:rFonts w:ascii="Arial" w:hAnsi="Arial" w:cs="Arial"/>
                <w:b/>
                <w:bCs/>
              </w:rPr>
              <w:t>Activity</w:t>
            </w:r>
          </w:p>
        </w:tc>
      </w:tr>
      <w:tr w:rsidR="00D24275" w:rsidRPr="00E85978" w14:paraId="5BD4F68E" w14:textId="77777777" w:rsidTr="00F35B1E">
        <w:tc>
          <w:tcPr>
            <w:tcW w:w="3824" w:type="dxa"/>
          </w:tcPr>
          <w:p w14:paraId="711F1424" w14:textId="77777777" w:rsidR="00D24275" w:rsidRPr="00E85978" w:rsidRDefault="00D24275" w:rsidP="00F35B1E">
            <w:pPr>
              <w:jc w:val="center"/>
              <w:rPr>
                <w:rFonts w:ascii="Arial" w:hAnsi="Arial" w:cs="Arial"/>
              </w:rPr>
            </w:pPr>
            <w:r w:rsidRPr="00E85978">
              <w:rPr>
                <w:rFonts w:ascii="Arial" w:hAnsi="Arial" w:cs="Arial"/>
              </w:rPr>
              <w:t>March 26, 2021 (Friday)</w:t>
            </w:r>
          </w:p>
        </w:tc>
        <w:tc>
          <w:tcPr>
            <w:tcW w:w="4477" w:type="dxa"/>
          </w:tcPr>
          <w:p w14:paraId="5054AF46" w14:textId="77777777" w:rsidR="00D24275" w:rsidRPr="00E85978" w:rsidRDefault="00D24275" w:rsidP="00F35B1E">
            <w:pPr>
              <w:rPr>
                <w:rFonts w:ascii="Arial" w:hAnsi="Arial" w:cs="Arial"/>
              </w:rPr>
            </w:pPr>
            <w:r w:rsidRPr="00E85978">
              <w:rPr>
                <w:rFonts w:ascii="Arial" w:hAnsi="Arial" w:cs="Arial"/>
              </w:rPr>
              <w:t>Submission of Entries from RDOs to respective Revenue Region</w:t>
            </w:r>
          </w:p>
        </w:tc>
      </w:tr>
      <w:tr w:rsidR="00D24275" w:rsidRPr="00E85978" w14:paraId="681E1833" w14:textId="77777777" w:rsidTr="00F35B1E">
        <w:tc>
          <w:tcPr>
            <w:tcW w:w="3824" w:type="dxa"/>
          </w:tcPr>
          <w:p w14:paraId="14039588" w14:textId="77777777" w:rsidR="00D24275" w:rsidRPr="00E85978" w:rsidRDefault="00D24275" w:rsidP="00F35B1E">
            <w:pPr>
              <w:jc w:val="center"/>
              <w:rPr>
                <w:rFonts w:ascii="Arial" w:hAnsi="Arial" w:cs="Arial"/>
              </w:rPr>
            </w:pPr>
            <w:r w:rsidRPr="00E85978">
              <w:rPr>
                <w:rFonts w:ascii="Arial" w:hAnsi="Arial" w:cs="Arial"/>
              </w:rPr>
              <w:t>March 26, 2021 (Friday)</w:t>
            </w:r>
          </w:p>
        </w:tc>
        <w:tc>
          <w:tcPr>
            <w:tcW w:w="4477" w:type="dxa"/>
          </w:tcPr>
          <w:p w14:paraId="688C441E" w14:textId="77777777" w:rsidR="00D24275" w:rsidRPr="00E85978" w:rsidRDefault="00D24275" w:rsidP="00F35B1E">
            <w:pPr>
              <w:rPr>
                <w:rFonts w:ascii="Arial" w:hAnsi="Arial" w:cs="Arial"/>
              </w:rPr>
            </w:pPr>
            <w:r w:rsidRPr="00E85978">
              <w:rPr>
                <w:rFonts w:ascii="Arial" w:hAnsi="Arial" w:cs="Arial"/>
              </w:rPr>
              <w:t>Submission of entries from Revenue Regions to the Public Information and Education Division</w:t>
            </w:r>
          </w:p>
        </w:tc>
      </w:tr>
      <w:tr w:rsidR="00D24275" w:rsidRPr="00E85978" w14:paraId="2D1A1251" w14:textId="77777777" w:rsidTr="00F35B1E">
        <w:tc>
          <w:tcPr>
            <w:tcW w:w="3824" w:type="dxa"/>
          </w:tcPr>
          <w:p w14:paraId="65934C8B" w14:textId="77777777" w:rsidR="00D24275" w:rsidRPr="00E85978" w:rsidRDefault="00D24275" w:rsidP="00F35B1E">
            <w:pPr>
              <w:jc w:val="center"/>
              <w:rPr>
                <w:rFonts w:ascii="Arial" w:hAnsi="Arial" w:cs="Arial"/>
              </w:rPr>
            </w:pPr>
            <w:r w:rsidRPr="00E85978">
              <w:rPr>
                <w:rFonts w:ascii="Arial" w:hAnsi="Arial" w:cs="Arial"/>
              </w:rPr>
              <w:t>April 5, 2021 (Tuesday)</w:t>
            </w:r>
          </w:p>
        </w:tc>
        <w:tc>
          <w:tcPr>
            <w:tcW w:w="4477" w:type="dxa"/>
          </w:tcPr>
          <w:p w14:paraId="5EEC5F8A" w14:textId="77777777" w:rsidR="00D24275" w:rsidRPr="00E85978" w:rsidRDefault="00D24275" w:rsidP="00F35B1E">
            <w:pPr>
              <w:rPr>
                <w:rFonts w:ascii="Arial" w:hAnsi="Arial" w:cs="Arial"/>
              </w:rPr>
            </w:pPr>
            <w:r w:rsidRPr="00E85978">
              <w:rPr>
                <w:rFonts w:ascii="Arial" w:hAnsi="Arial" w:cs="Arial"/>
              </w:rPr>
              <w:t>Uploading and posting of the twenty-two (22) official entries to the BIR’s official YouTube page</w:t>
            </w:r>
          </w:p>
        </w:tc>
      </w:tr>
      <w:tr w:rsidR="00D24275" w:rsidRPr="00E85978" w14:paraId="0AB3AE57" w14:textId="77777777" w:rsidTr="00F35B1E">
        <w:tc>
          <w:tcPr>
            <w:tcW w:w="3824" w:type="dxa"/>
          </w:tcPr>
          <w:p w14:paraId="5C3D7774" w14:textId="77777777" w:rsidR="00D24275" w:rsidRPr="00E85978" w:rsidRDefault="00D24275" w:rsidP="00F35B1E">
            <w:pPr>
              <w:jc w:val="center"/>
              <w:rPr>
                <w:rFonts w:ascii="Arial" w:hAnsi="Arial" w:cs="Arial"/>
              </w:rPr>
            </w:pPr>
            <w:r w:rsidRPr="00E85978">
              <w:rPr>
                <w:rFonts w:ascii="Arial" w:hAnsi="Arial" w:cs="Arial"/>
              </w:rPr>
              <w:t>April 8, 2021 (Wednesday)</w:t>
            </w:r>
          </w:p>
        </w:tc>
        <w:tc>
          <w:tcPr>
            <w:tcW w:w="4477" w:type="dxa"/>
          </w:tcPr>
          <w:p w14:paraId="3D1C88AA" w14:textId="77777777" w:rsidR="00D24275" w:rsidRPr="00E85978" w:rsidRDefault="00D24275" w:rsidP="00F35B1E">
            <w:pPr>
              <w:rPr>
                <w:rFonts w:ascii="Arial" w:hAnsi="Arial" w:cs="Arial"/>
              </w:rPr>
            </w:pPr>
            <w:r w:rsidRPr="00E85978">
              <w:rPr>
                <w:rFonts w:ascii="Arial" w:hAnsi="Arial" w:cs="Arial"/>
              </w:rPr>
              <w:t>Judgment and announcement of Winners</w:t>
            </w:r>
          </w:p>
        </w:tc>
      </w:tr>
    </w:tbl>
    <w:p w14:paraId="2A33E525" w14:textId="77777777" w:rsidR="00D24275" w:rsidRPr="00E85978" w:rsidRDefault="00D24275" w:rsidP="00D24275">
      <w:pPr>
        <w:pStyle w:val="ListParagraph"/>
        <w:spacing w:after="0" w:line="240" w:lineRule="auto"/>
        <w:ind w:right="720"/>
        <w:rPr>
          <w:rFonts w:ascii="Arial" w:hAnsi="Arial" w:cs="Arial"/>
          <w:b/>
          <w:bCs/>
        </w:rPr>
      </w:pPr>
    </w:p>
    <w:p w14:paraId="23EA965B" w14:textId="77777777" w:rsidR="00D24275" w:rsidRPr="00E85978" w:rsidRDefault="00D24275" w:rsidP="00D24275">
      <w:pPr>
        <w:pStyle w:val="ListParagraph"/>
        <w:spacing w:after="0" w:line="240" w:lineRule="auto"/>
        <w:ind w:right="720"/>
        <w:rPr>
          <w:rFonts w:ascii="Arial" w:hAnsi="Arial" w:cs="Arial"/>
          <w:b/>
          <w:bCs/>
        </w:rPr>
      </w:pPr>
    </w:p>
    <w:p w14:paraId="7996F9B2" w14:textId="77777777" w:rsidR="00D24275" w:rsidRPr="00B1263C" w:rsidRDefault="00D24275" w:rsidP="00D24275">
      <w:pPr>
        <w:pStyle w:val="ListParagraph"/>
        <w:numPr>
          <w:ilvl w:val="0"/>
          <w:numId w:val="6"/>
        </w:numPr>
        <w:spacing w:after="0" w:line="240" w:lineRule="auto"/>
        <w:ind w:left="360"/>
        <w:jc w:val="both"/>
        <w:rPr>
          <w:rFonts w:ascii="Arial" w:hAnsi="Arial" w:cs="Arial"/>
          <w:b/>
          <w:bCs/>
          <w:color w:val="C00000"/>
        </w:rPr>
      </w:pPr>
      <w:r w:rsidRPr="00B1263C">
        <w:rPr>
          <w:rFonts w:ascii="Arial" w:hAnsi="Arial" w:cs="Arial"/>
          <w:b/>
          <w:bCs/>
          <w:color w:val="C00000"/>
        </w:rPr>
        <w:t xml:space="preserve">REVENUE MEMORANDUM ORDER NO. 13-2021 (March 31, 2021) Further amends RMO No. 15-2016 by including additional BIR offices responsible for bank </w:t>
      </w:r>
      <w:proofErr w:type="gramStart"/>
      <w:r w:rsidRPr="00B1263C">
        <w:rPr>
          <w:rFonts w:ascii="Arial" w:hAnsi="Arial" w:cs="Arial"/>
          <w:b/>
          <w:bCs/>
          <w:color w:val="C00000"/>
        </w:rPr>
        <w:t>accreditation</w:t>
      </w:r>
      <w:proofErr w:type="gramEnd"/>
    </w:p>
    <w:p w14:paraId="2FF61D4C" w14:textId="77777777" w:rsidR="00D24275" w:rsidRPr="00E85978" w:rsidRDefault="00D24275" w:rsidP="00D24275">
      <w:pPr>
        <w:pStyle w:val="ListParagraph"/>
        <w:spacing w:after="0" w:line="240" w:lineRule="auto"/>
        <w:ind w:right="720"/>
        <w:rPr>
          <w:rFonts w:ascii="Arial" w:hAnsi="Arial" w:cs="Arial"/>
          <w:b/>
          <w:bCs/>
        </w:rPr>
      </w:pPr>
    </w:p>
    <w:p w14:paraId="0FCEBB5D" w14:textId="77777777" w:rsidR="00D24275" w:rsidRPr="00E85978" w:rsidRDefault="00D24275" w:rsidP="00D24275">
      <w:pPr>
        <w:pStyle w:val="ListParagraph"/>
        <w:numPr>
          <w:ilvl w:val="0"/>
          <w:numId w:val="5"/>
        </w:numPr>
        <w:spacing w:after="0" w:line="240" w:lineRule="auto"/>
        <w:rPr>
          <w:rFonts w:ascii="Arial" w:hAnsi="Arial" w:cs="Arial"/>
        </w:rPr>
      </w:pPr>
      <w:r w:rsidRPr="00E85978">
        <w:rPr>
          <w:rFonts w:ascii="Arial" w:hAnsi="Arial" w:cs="Arial"/>
        </w:rPr>
        <w:t>This Circular further amends RMO No. 15-2016 by including additional BIR offices responsible for bank accreditation.</w:t>
      </w:r>
    </w:p>
    <w:p w14:paraId="08F68E98" w14:textId="77777777" w:rsidR="00D24275" w:rsidRPr="00E85978" w:rsidRDefault="00D24275" w:rsidP="00D24275">
      <w:pPr>
        <w:pStyle w:val="ListParagraph"/>
        <w:spacing w:after="0" w:line="240" w:lineRule="auto"/>
        <w:rPr>
          <w:rFonts w:ascii="Arial" w:hAnsi="Arial" w:cs="Arial"/>
        </w:rPr>
      </w:pPr>
    </w:p>
    <w:p w14:paraId="75C90C58" w14:textId="77777777" w:rsidR="00D24275" w:rsidRPr="00E85978" w:rsidRDefault="00D24275" w:rsidP="00D24275">
      <w:pPr>
        <w:pStyle w:val="ListParagraph"/>
        <w:numPr>
          <w:ilvl w:val="0"/>
          <w:numId w:val="5"/>
        </w:numPr>
        <w:spacing w:after="0" w:line="240" w:lineRule="auto"/>
        <w:rPr>
          <w:rFonts w:ascii="Arial" w:hAnsi="Arial" w:cs="Arial"/>
        </w:rPr>
      </w:pPr>
      <w:r w:rsidRPr="00E85978">
        <w:rPr>
          <w:rFonts w:ascii="Arial" w:hAnsi="Arial" w:cs="Arial"/>
        </w:rPr>
        <w:t>The Bank Accreditation Committee (BAC) now includes the Assistant Commissioners of Internal Revenue (ACIRs) from the Legal Service (LS), and Enforcement and Advocacy Service (EAS).</w:t>
      </w:r>
    </w:p>
    <w:p w14:paraId="3CEB95D6" w14:textId="77777777" w:rsidR="00D24275" w:rsidRPr="00E85978" w:rsidRDefault="00D24275" w:rsidP="00D24275">
      <w:pPr>
        <w:pStyle w:val="ListParagraph"/>
        <w:spacing w:after="0" w:line="240" w:lineRule="auto"/>
        <w:rPr>
          <w:rFonts w:ascii="Arial" w:hAnsi="Arial" w:cs="Arial"/>
        </w:rPr>
      </w:pPr>
    </w:p>
    <w:p w14:paraId="34E014F9" w14:textId="77777777" w:rsidR="00D24275" w:rsidRPr="00E85978" w:rsidRDefault="00D24275" w:rsidP="00D24275">
      <w:pPr>
        <w:pStyle w:val="ListParagraph"/>
        <w:numPr>
          <w:ilvl w:val="0"/>
          <w:numId w:val="5"/>
        </w:numPr>
        <w:spacing w:after="0" w:line="240" w:lineRule="auto"/>
        <w:rPr>
          <w:rFonts w:ascii="Arial" w:hAnsi="Arial" w:cs="Arial"/>
        </w:rPr>
      </w:pPr>
      <w:r w:rsidRPr="00E85978">
        <w:rPr>
          <w:rFonts w:ascii="Arial" w:hAnsi="Arial" w:cs="Arial"/>
        </w:rPr>
        <w:t>Thus, the BAC now composed of the following:</w:t>
      </w:r>
    </w:p>
    <w:p w14:paraId="13917352" w14:textId="77777777" w:rsidR="00D24275" w:rsidRPr="00E85978" w:rsidRDefault="00D24275" w:rsidP="00D24275">
      <w:pPr>
        <w:pStyle w:val="ListParagraph"/>
        <w:spacing w:after="0" w:line="240" w:lineRule="auto"/>
        <w:rPr>
          <w:rFonts w:ascii="Arial" w:hAnsi="Arial" w:cs="Arial"/>
        </w:rPr>
      </w:pPr>
    </w:p>
    <w:p w14:paraId="4E01C29E" w14:textId="77777777" w:rsidR="00D24275" w:rsidRPr="00E85978" w:rsidRDefault="00D24275" w:rsidP="00D24275">
      <w:pPr>
        <w:pStyle w:val="ListParagraph"/>
        <w:numPr>
          <w:ilvl w:val="0"/>
          <w:numId w:val="11"/>
        </w:numPr>
        <w:spacing w:after="0" w:line="240" w:lineRule="auto"/>
        <w:ind w:left="1800"/>
        <w:rPr>
          <w:rFonts w:ascii="Arial" w:hAnsi="Arial" w:cs="Arial"/>
        </w:rPr>
      </w:pPr>
      <w:r w:rsidRPr="00E85978">
        <w:rPr>
          <w:rFonts w:ascii="Arial" w:hAnsi="Arial" w:cs="Arial"/>
        </w:rPr>
        <w:t xml:space="preserve">ACIR Collection Services as </w:t>
      </w:r>
      <w:proofErr w:type="gramStart"/>
      <w:r w:rsidRPr="00E85978">
        <w:rPr>
          <w:rFonts w:ascii="Arial" w:hAnsi="Arial" w:cs="Arial"/>
        </w:rPr>
        <w:t>Chairman;</w:t>
      </w:r>
      <w:proofErr w:type="gramEnd"/>
    </w:p>
    <w:p w14:paraId="3493F939" w14:textId="77777777" w:rsidR="00D24275" w:rsidRPr="00E85978" w:rsidRDefault="00D24275" w:rsidP="00D24275">
      <w:pPr>
        <w:pStyle w:val="ListParagraph"/>
        <w:numPr>
          <w:ilvl w:val="0"/>
          <w:numId w:val="11"/>
        </w:numPr>
        <w:spacing w:after="0" w:line="240" w:lineRule="auto"/>
        <w:ind w:left="1800"/>
        <w:rPr>
          <w:rFonts w:ascii="Arial" w:hAnsi="Arial" w:cs="Arial"/>
        </w:rPr>
      </w:pPr>
      <w:r w:rsidRPr="00E85978">
        <w:rPr>
          <w:rFonts w:ascii="Arial" w:hAnsi="Arial" w:cs="Arial"/>
        </w:rPr>
        <w:t xml:space="preserve">the ACIRs, LS, and </w:t>
      </w:r>
      <w:proofErr w:type="gramStart"/>
      <w:r w:rsidRPr="00E85978">
        <w:rPr>
          <w:rFonts w:ascii="Arial" w:hAnsi="Arial" w:cs="Arial"/>
        </w:rPr>
        <w:t>EAS;</w:t>
      </w:r>
      <w:proofErr w:type="gramEnd"/>
      <w:r w:rsidRPr="00E85978">
        <w:rPr>
          <w:rFonts w:ascii="Arial" w:hAnsi="Arial" w:cs="Arial"/>
        </w:rPr>
        <w:t xml:space="preserve"> </w:t>
      </w:r>
    </w:p>
    <w:p w14:paraId="2BCCC0AC" w14:textId="77777777" w:rsidR="00D24275" w:rsidRPr="00E85978" w:rsidRDefault="00D24275" w:rsidP="00D24275">
      <w:pPr>
        <w:pStyle w:val="ListParagraph"/>
        <w:numPr>
          <w:ilvl w:val="0"/>
          <w:numId w:val="11"/>
        </w:numPr>
        <w:spacing w:after="0" w:line="240" w:lineRule="auto"/>
        <w:ind w:left="1800"/>
        <w:rPr>
          <w:rFonts w:ascii="Arial" w:hAnsi="Arial" w:cs="Arial"/>
        </w:rPr>
      </w:pPr>
      <w:r w:rsidRPr="00E85978">
        <w:rPr>
          <w:rFonts w:ascii="Arial" w:hAnsi="Arial" w:cs="Arial"/>
        </w:rPr>
        <w:t>the HREA’s, Information Systems Development and Operations Service (ISDOS), Information System Project Management Service (ISPMS</w:t>
      </w:r>
      <w:proofErr w:type="gramStart"/>
      <w:r w:rsidRPr="00E85978">
        <w:rPr>
          <w:rFonts w:ascii="Arial" w:hAnsi="Arial" w:cs="Arial"/>
        </w:rPr>
        <w:t>);</w:t>
      </w:r>
      <w:proofErr w:type="gramEnd"/>
    </w:p>
    <w:p w14:paraId="69084C77" w14:textId="77777777" w:rsidR="00D24275" w:rsidRPr="00E85978" w:rsidRDefault="00D24275" w:rsidP="00D24275">
      <w:pPr>
        <w:pStyle w:val="ListParagraph"/>
        <w:numPr>
          <w:ilvl w:val="0"/>
          <w:numId w:val="11"/>
        </w:numPr>
        <w:spacing w:after="0" w:line="240" w:lineRule="auto"/>
        <w:ind w:left="1800"/>
        <w:rPr>
          <w:rFonts w:ascii="Arial" w:hAnsi="Arial" w:cs="Arial"/>
        </w:rPr>
      </w:pPr>
      <w:r w:rsidRPr="00E85978">
        <w:rPr>
          <w:rFonts w:ascii="Arial" w:hAnsi="Arial" w:cs="Arial"/>
        </w:rPr>
        <w:t xml:space="preserve">Head, Revenue Data Center (RDC) – Luzon </w:t>
      </w:r>
      <w:proofErr w:type="gramStart"/>
      <w:r w:rsidRPr="00E85978">
        <w:rPr>
          <w:rFonts w:ascii="Arial" w:hAnsi="Arial" w:cs="Arial"/>
        </w:rPr>
        <w:t>2;</w:t>
      </w:r>
      <w:proofErr w:type="gramEnd"/>
    </w:p>
    <w:p w14:paraId="7E6A6418" w14:textId="77777777" w:rsidR="00D24275" w:rsidRPr="00E85978" w:rsidRDefault="00D24275" w:rsidP="00D24275">
      <w:pPr>
        <w:pStyle w:val="ListParagraph"/>
        <w:numPr>
          <w:ilvl w:val="0"/>
          <w:numId w:val="11"/>
        </w:numPr>
        <w:spacing w:after="0" w:line="240" w:lineRule="auto"/>
        <w:ind w:left="1800"/>
        <w:rPr>
          <w:rFonts w:ascii="Arial" w:hAnsi="Arial" w:cs="Arial"/>
        </w:rPr>
      </w:pPr>
      <w:r w:rsidRPr="00E85978">
        <w:rPr>
          <w:rFonts w:ascii="Arial" w:hAnsi="Arial" w:cs="Arial"/>
        </w:rPr>
        <w:t xml:space="preserve">Representatives from the Office of the </w:t>
      </w:r>
      <w:proofErr w:type="gramStart"/>
      <w:r w:rsidRPr="00E85978">
        <w:rPr>
          <w:rFonts w:ascii="Arial" w:hAnsi="Arial" w:cs="Arial"/>
        </w:rPr>
        <w:t>Commissioner;</w:t>
      </w:r>
      <w:proofErr w:type="gramEnd"/>
    </w:p>
    <w:p w14:paraId="528ED804" w14:textId="77777777" w:rsidR="00D24275" w:rsidRPr="00F40F3A" w:rsidRDefault="00D24275" w:rsidP="00D24275">
      <w:pPr>
        <w:pStyle w:val="ListParagraph"/>
        <w:numPr>
          <w:ilvl w:val="0"/>
          <w:numId w:val="11"/>
        </w:numPr>
        <w:spacing w:after="0" w:line="240" w:lineRule="auto"/>
        <w:ind w:left="1800"/>
        <w:rPr>
          <w:rFonts w:ascii="Arial" w:hAnsi="Arial" w:cs="Arial"/>
        </w:rPr>
      </w:pPr>
      <w:r w:rsidRPr="00E85978">
        <w:rPr>
          <w:rFonts w:ascii="Arial" w:hAnsi="Arial" w:cs="Arial"/>
        </w:rPr>
        <w:t>Office of the Deputy Commissioner of Internal Revenue – Operations Group (ODCIR – OG).</w:t>
      </w:r>
    </w:p>
    <w:p w14:paraId="4D01EF7D" w14:textId="77777777" w:rsidR="00D24275" w:rsidRPr="00B1263C" w:rsidRDefault="00D24275" w:rsidP="00D24275">
      <w:pPr>
        <w:pStyle w:val="ListParagraph"/>
        <w:numPr>
          <w:ilvl w:val="0"/>
          <w:numId w:val="6"/>
        </w:numPr>
        <w:spacing w:after="0" w:line="240" w:lineRule="auto"/>
        <w:ind w:left="360"/>
        <w:jc w:val="both"/>
        <w:rPr>
          <w:rFonts w:ascii="Arial" w:hAnsi="Arial" w:cs="Arial"/>
          <w:b/>
          <w:bCs/>
          <w:color w:val="C00000"/>
        </w:rPr>
      </w:pPr>
      <w:r w:rsidRPr="00B1263C">
        <w:rPr>
          <w:rFonts w:ascii="Arial" w:hAnsi="Arial" w:cs="Arial"/>
          <w:b/>
          <w:bCs/>
          <w:color w:val="C00000"/>
        </w:rPr>
        <w:lastRenderedPageBreak/>
        <w:t xml:space="preserve">REVENUE MEMORANDUM ORDER NO. 14-2021 (March 31, 2021) Streamlines the procedures and documents for the availment of treaty </w:t>
      </w:r>
      <w:proofErr w:type="gramStart"/>
      <w:r w:rsidRPr="00B1263C">
        <w:rPr>
          <w:rFonts w:ascii="Arial" w:hAnsi="Arial" w:cs="Arial"/>
          <w:b/>
          <w:bCs/>
          <w:color w:val="C00000"/>
        </w:rPr>
        <w:t>benefits</w:t>
      </w:r>
      <w:proofErr w:type="gramEnd"/>
    </w:p>
    <w:p w14:paraId="5E4D66AD" w14:textId="77777777" w:rsidR="00D24275" w:rsidRPr="00E85978" w:rsidRDefault="00D24275" w:rsidP="00D24275">
      <w:pPr>
        <w:pStyle w:val="ListParagraph"/>
        <w:spacing w:after="0" w:line="240" w:lineRule="auto"/>
        <w:ind w:left="1440" w:right="720"/>
        <w:rPr>
          <w:rFonts w:ascii="Arial" w:hAnsi="Arial" w:cs="Arial"/>
        </w:rPr>
      </w:pPr>
    </w:p>
    <w:p w14:paraId="5A68D3A3" w14:textId="77777777" w:rsidR="00D24275" w:rsidRPr="00E85978" w:rsidRDefault="00D24275" w:rsidP="00D24275">
      <w:pPr>
        <w:pStyle w:val="ListParagraph"/>
        <w:numPr>
          <w:ilvl w:val="0"/>
          <w:numId w:val="5"/>
        </w:numPr>
        <w:spacing w:after="0" w:line="240" w:lineRule="auto"/>
        <w:rPr>
          <w:rFonts w:ascii="Arial" w:hAnsi="Arial" w:cs="Arial"/>
        </w:rPr>
      </w:pPr>
      <w:r w:rsidRPr="00E85978">
        <w:rPr>
          <w:rFonts w:ascii="Arial" w:hAnsi="Arial" w:cs="Arial"/>
        </w:rPr>
        <w:t>The</w:t>
      </w:r>
      <w:r w:rsidRPr="00E85978">
        <w:rPr>
          <w:rFonts w:ascii="Arial" w:hAnsi="Arial" w:cs="Arial"/>
          <w:b/>
          <w:bCs/>
        </w:rPr>
        <w:t xml:space="preserve"> </w:t>
      </w:r>
      <w:r w:rsidRPr="00E85978">
        <w:rPr>
          <w:rFonts w:ascii="Arial" w:hAnsi="Arial" w:cs="Arial"/>
        </w:rPr>
        <w:t>Circular aims to settle at once all issues related to the availment of treaty benefits and to deliver efficient service to the taxpayers in compliance with the Ease of Doing Business Act.</w:t>
      </w:r>
    </w:p>
    <w:p w14:paraId="028BF76D" w14:textId="77777777" w:rsidR="00D24275" w:rsidRPr="00E85978" w:rsidRDefault="00D24275" w:rsidP="00D24275">
      <w:pPr>
        <w:pStyle w:val="ListParagraph"/>
        <w:spacing w:after="0" w:line="240" w:lineRule="auto"/>
        <w:rPr>
          <w:rFonts w:ascii="Arial" w:hAnsi="Arial" w:cs="Arial"/>
        </w:rPr>
      </w:pPr>
    </w:p>
    <w:p w14:paraId="4E9FB097" w14:textId="77777777" w:rsidR="00D24275" w:rsidRPr="00E85978" w:rsidRDefault="00D24275" w:rsidP="00D24275">
      <w:pPr>
        <w:pStyle w:val="ListParagraph"/>
        <w:numPr>
          <w:ilvl w:val="0"/>
          <w:numId w:val="5"/>
        </w:numPr>
        <w:tabs>
          <w:tab w:val="left" w:pos="720"/>
        </w:tabs>
        <w:spacing w:after="0" w:line="240" w:lineRule="auto"/>
        <w:rPr>
          <w:rFonts w:ascii="Arial" w:hAnsi="Arial" w:cs="Arial"/>
        </w:rPr>
      </w:pPr>
      <w:r w:rsidRPr="00E85978">
        <w:rPr>
          <w:rFonts w:ascii="Arial" w:hAnsi="Arial" w:cs="Arial"/>
          <w:u w:val="single"/>
        </w:rPr>
        <w:t xml:space="preserve">Depending on the tax rate applied, the following shall be </w:t>
      </w:r>
      <w:proofErr w:type="gramStart"/>
      <w:r w:rsidRPr="00E85978">
        <w:rPr>
          <w:rFonts w:ascii="Arial" w:hAnsi="Arial" w:cs="Arial"/>
          <w:u w:val="single"/>
        </w:rPr>
        <w:t>filed</w:t>
      </w:r>
      <w:proofErr w:type="gramEnd"/>
    </w:p>
    <w:p w14:paraId="5F468033" w14:textId="77777777" w:rsidR="00D24275" w:rsidRPr="00E85978" w:rsidRDefault="00D24275" w:rsidP="00D24275">
      <w:pPr>
        <w:pStyle w:val="ListParagraph"/>
        <w:spacing w:after="0" w:line="240" w:lineRule="auto"/>
        <w:rPr>
          <w:rFonts w:ascii="Arial" w:hAnsi="Arial" w:cs="Arial"/>
        </w:rPr>
      </w:pPr>
    </w:p>
    <w:tbl>
      <w:tblPr>
        <w:tblStyle w:val="TableGrid"/>
        <w:tblW w:w="8308" w:type="dxa"/>
        <w:jc w:val="right"/>
        <w:tblLook w:val="04A0" w:firstRow="1" w:lastRow="0" w:firstColumn="1" w:lastColumn="0" w:noHBand="0" w:noVBand="1"/>
      </w:tblPr>
      <w:tblGrid>
        <w:gridCol w:w="1350"/>
        <w:gridCol w:w="1805"/>
        <w:gridCol w:w="1890"/>
        <w:gridCol w:w="3263"/>
      </w:tblGrid>
      <w:tr w:rsidR="00D24275" w:rsidRPr="00E85978" w14:paraId="1C6ABC4D" w14:textId="77777777" w:rsidTr="00F35B1E">
        <w:trPr>
          <w:jc w:val="right"/>
        </w:trPr>
        <w:tc>
          <w:tcPr>
            <w:tcW w:w="1350" w:type="dxa"/>
            <w:shd w:val="clear" w:color="auto" w:fill="C00000"/>
          </w:tcPr>
          <w:p w14:paraId="2EB11239" w14:textId="77777777" w:rsidR="00D24275" w:rsidRPr="00B1263C" w:rsidRDefault="00D24275" w:rsidP="00F35B1E">
            <w:pPr>
              <w:textAlignment w:val="baseline"/>
              <w:rPr>
                <w:rFonts w:ascii="Arial" w:eastAsia="Times New Roman" w:hAnsi="Arial" w:cs="Arial"/>
                <w:b/>
                <w:bCs/>
                <w:color w:val="FFFFFF" w:themeColor="background1"/>
                <w:lang w:val="en-GB"/>
              </w:rPr>
            </w:pPr>
            <w:r w:rsidRPr="00B1263C">
              <w:rPr>
                <w:rFonts w:ascii="Arial" w:eastAsia="Times New Roman" w:hAnsi="Arial" w:cs="Arial"/>
                <w:b/>
                <w:bCs/>
                <w:color w:val="FFFFFF" w:themeColor="background1"/>
                <w:lang w:val="en-GB"/>
              </w:rPr>
              <w:t>Tax Rate Applied</w:t>
            </w:r>
          </w:p>
        </w:tc>
        <w:tc>
          <w:tcPr>
            <w:tcW w:w="1805" w:type="dxa"/>
            <w:shd w:val="clear" w:color="auto" w:fill="C00000"/>
          </w:tcPr>
          <w:p w14:paraId="5A14EB8C" w14:textId="77777777" w:rsidR="00D24275" w:rsidRPr="00B1263C" w:rsidRDefault="00D24275" w:rsidP="00F35B1E">
            <w:pPr>
              <w:textAlignment w:val="baseline"/>
              <w:rPr>
                <w:rFonts w:ascii="Arial" w:eastAsia="Times New Roman" w:hAnsi="Arial" w:cs="Arial"/>
                <w:b/>
                <w:bCs/>
                <w:color w:val="FFFFFF" w:themeColor="background1"/>
                <w:lang w:val="en-GB"/>
              </w:rPr>
            </w:pPr>
            <w:r w:rsidRPr="00B1263C">
              <w:rPr>
                <w:rFonts w:ascii="Arial" w:eastAsia="Times New Roman" w:hAnsi="Arial" w:cs="Arial"/>
                <w:b/>
                <w:bCs/>
                <w:color w:val="FFFFFF" w:themeColor="background1"/>
                <w:lang w:val="en-GB"/>
              </w:rPr>
              <w:t>Responsible Taxpayer</w:t>
            </w:r>
          </w:p>
        </w:tc>
        <w:tc>
          <w:tcPr>
            <w:tcW w:w="1890" w:type="dxa"/>
            <w:shd w:val="clear" w:color="auto" w:fill="C00000"/>
          </w:tcPr>
          <w:p w14:paraId="6F9D47B4" w14:textId="77777777" w:rsidR="00D24275" w:rsidRPr="00B1263C" w:rsidRDefault="00D24275" w:rsidP="00F35B1E">
            <w:pPr>
              <w:textAlignment w:val="baseline"/>
              <w:rPr>
                <w:rFonts w:ascii="Arial" w:eastAsia="Times New Roman" w:hAnsi="Arial" w:cs="Arial"/>
                <w:b/>
                <w:bCs/>
                <w:color w:val="FFFFFF" w:themeColor="background1"/>
                <w:lang w:val="en-GB"/>
              </w:rPr>
            </w:pPr>
            <w:r w:rsidRPr="00B1263C">
              <w:rPr>
                <w:rFonts w:ascii="Arial" w:eastAsia="Times New Roman" w:hAnsi="Arial" w:cs="Arial"/>
                <w:b/>
                <w:bCs/>
                <w:color w:val="FFFFFF" w:themeColor="background1"/>
                <w:lang w:val="en-GB"/>
              </w:rPr>
              <w:t>Shall File</w:t>
            </w:r>
          </w:p>
        </w:tc>
        <w:tc>
          <w:tcPr>
            <w:tcW w:w="3263" w:type="dxa"/>
            <w:shd w:val="clear" w:color="auto" w:fill="C00000"/>
          </w:tcPr>
          <w:p w14:paraId="7FD4A92A" w14:textId="77777777" w:rsidR="00D24275" w:rsidRPr="00B1263C" w:rsidRDefault="00D24275" w:rsidP="00F35B1E">
            <w:pPr>
              <w:textAlignment w:val="baseline"/>
              <w:rPr>
                <w:rFonts w:ascii="Arial" w:eastAsia="Times New Roman" w:hAnsi="Arial" w:cs="Arial"/>
                <w:b/>
                <w:bCs/>
                <w:color w:val="FFFFFF" w:themeColor="background1"/>
                <w:lang w:val="en-GB"/>
              </w:rPr>
            </w:pPr>
            <w:r w:rsidRPr="00B1263C">
              <w:rPr>
                <w:rFonts w:ascii="Arial" w:eastAsia="Times New Roman" w:hAnsi="Arial" w:cs="Arial"/>
                <w:b/>
                <w:bCs/>
                <w:color w:val="FFFFFF" w:themeColor="background1"/>
                <w:lang w:val="en-GB"/>
              </w:rPr>
              <w:t>When to File</w:t>
            </w:r>
          </w:p>
        </w:tc>
      </w:tr>
      <w:tr w:rsidR="00D24275" w:rsidRPr="00E85978" w14:paraId="21ACFCB5" w14:textId="77777777" w:rsidTr="00F35B1E">
        <w:trPr>
          <w:jc w:val="right"/>
        </w:trPr>
        <w:tc>
          <w:tcPr>
            <w:tcW w:w="1350" w:type="dxa"/>
          </w:tcPr>
          <w:p w14:paraId="45C69C2E" w14:textId="77777777" w:rsidR="00D24275" w:rsidRPr="00E85978" w:rsidRDefault="00D24275" w:rsidP="00F35B1E">
            <w:pPr>
              <w:jc w:val="center"/>
              <w:textAlignment w:val="baseline"/>
              <w:rPr>
                <w:rFonts w:ascii="Arial" w:eastAsia="Times New Roman" w:hAnsi="Arial" w:cs="Arial"/>
                <w:color w:val="404040"/>
                <w:lang w:val="en-GB"/>
              </w:rPr>
            </w:pPr>
            <w:r w:rsidRPr="00E85978">
              <w:rPr>
                <w:rFonts w:ascii="Arial" w:eastAsia="Times New Roman" w:hAnsi="Arial" w:cs="Arial"/>
                <w:color w:val="404040"/>
                <w:lang w:val="en-GB"/>
              </w:rPr>
              <w:t>Treaty rates</w:t>
            </w:r>
          </w:p>
        </w:tc>
        <w:tc>
          <w:tcPr>
            <w:tcW w:w="1805" w:type="dxa"/>
          </w:tcPr>
          <w:p w14:paraId="6F62721D" w14:textId="77777777" w:rsidR="00D24275" w:rsidRPr="00E85978" w:rsidRDefault="00D24275" w:rsidP="00F35B1E">
            <w:pPr>
              <w:jc w:val="center"/>
              <w:textAlignment w:val="baseline"/>
              <w:rPr>
                <w:rFonts w:ascii="Arial" w:eastAsia="Times New Roman" w:hAnsi="Arial" w:cs="Arial"/>
                <w:color w:val="404040"/>
                <w:lang w:val="en-GB"/>
              </w:rPr>
            </w:pPr>
            <w:r w:rsidRPr="00E85978">
              <w:rPr>
                <w:rFonts w:ascii="Arial" w:eastAsia="Times New Roman" w:hAnsi="Arial" w:cs="Arial"/>
                <w:color w:val="404040"/>
                <w:lang w:val="en-GB"/>
              </w:rPr>
              <w:t>Withholding agent</w:t>
            </w:r>
          </w:p>
        </w:tc>
        <w:tc>
          <w:tcPr>
            <w:tcW w:w="1890" w:type="dxa"/>
          </w:tcPr>
          <w:p w14:paraId="2EC0C7D5" w14:textId="77777777" w:rsidR="00D24275" w:rsidRPr="00E85978" w:rsidRDefault="00D24275" w:rsidP="00F35B1E">
            <w:pPr>
              <w:jc w:val="center"/>
              <w:textAlignment w:val="baseline"/>
              <w:rPr>
                <w:rFonts w:ascii="Arial" w:eastAsia="Times New Roman" w:hAnsi="Arial" w:cs="Arial"/>
                <w:color w:val="404040"/>
                <w:lang w:val="en-GB"/>
              </w:rPr>
            </w:pPr>
            <w:r w:rsidRPr="00E85978">
              <w:rPr>
                <w:rFonts w:ascii="Arial" w:eastAsia="Times New Roman" w:hAnsi="Arial" w:cs="Arial"/>
                <w:color w:val="404040"/>
                <w:lang w:val="en-GB"/>
              </w:rPr>
              <w:t>Request for Confirmation</w:t>
            </w:r>
          </w:p>
        </w:tc>
        <w:tc>
          <w:tcPr>
            <w:tcW w:w="3263" w:type="dxa"/>
          </w:tcPr>
          <w:p w14:paraId="34BF159D" w14:textId="77777777" w:rsidR="00D24275" w:rsidRPr="00E85978" w:rsidRDefault="00D24275" w:rsidP="00F35B1E">
            <w:pPr>
              <w:jc w:val="both"/>
              <w:textAlignment w:val="baseline"/>
              <w:rPr>
                <w:rFonts w:ascii="Arial" w:eastAsia="Times New Roman" w:hAnsi="Arial" w:cs="Arial"/>
                <w:color w:val="404040"/>
                <w:lang w:val="en-GB"/>
              </w:rPr>
            </w:pPr>
            <w:r w:rsidRPr="00E85978">
              <w:rPr>
                <w:rFonts w:ascii="Arial" w:eastAsia="Times New Roman" w:hAnsi="Arial" w:cs="Arial"/>
                <w:color w:val="404040"/>
                <w:lang w:val="en-GB"/>
              </w:rPr>
              <w:t>Any time after the payment of withholding tax but shall in no case be later than the last day of the fourth of the month following the close of each taxable year</w:t>
            </w:r>
          </w:p>
        </w:tc>
      </w:tr>
      <w:tr w:rsidR="00D24275" w:rsidRPr="00E85978" w14:paraId="3A9728D6" w14:textId="77777777" w:rsidTr="00F35B1E">
        <w:trPr>
          <w:jc w:val="right"/>
        </w:trPr>
        <w:tc>
          <w:tcPr>
            <w:tcW w:w="1350" w:type="dxa"/>
          </w:tcPr>
          <w:p w14:paraId="046768F9" w14:textId="77777777" w:rsidR="00D24275" w:rsidRPr="00E85978" w:rsidRDefault="00D24275" w:rsidP="00F35B1E">
            <w:pPr>
              <w:jc w:val="center"/>
              <w:textAlignment w:val="baseline"/>
              <w:rPr>
                <w:rFonts w:ascii="Arial" w:eastAsia="Times New Roman" w:hAnsi="Arial" w:cs="Arial"/>
                <w:color w:val="404040"/>
                <w:lang w:val="en-GB"/>
              </w:rPr>
            </w:pPr>
            <w:r w:rsidRPr="00E85978">
              <w:rPr>
                <w:rFonts w:ascii="Arial" w:eastAsia="Times New Roman" w:hAnsi="Arial" w:cs="Arial"/>
                <w:color w:val="404040"/>
                <w:lang w:val="en-GB"/>
              </w:rPr>
              <w:t>Regular rates</w:t>
            </w:r>
          </w:p>
        </w:tc>
        <w:tc>
          <w:tcPr>
            <w:tcW w:w="1805" w:type="dxa"/>
          </w:tcPr>
          <w:p w14:paraId="0E32DB4C" w14:textId="77777777" w:rsidR="00D24275" w:rsidRPr="00E85978" w:rsidRDefault="00D24275" w:rsidP="00F35B1E">
            <w:pPr>
              <w:jc w:val="center"/>
              <w:textAlignment w:val="baseline"/>
              <w:rPr>
                <w:rFonts w:ascii="Arial" w:eastAsia="Times New Roman" w:hAnsi="Arial" w:cs="Arial"/>
                <w:color w:val="404040"/>
                <w:lang w:val="en-GB"/>
              </w:rPr>
            </w:pPr>
            <w:r w:rsidRPr="00E85978">
              <w:rPr>
                <w:rFonts w:ascii="Arial" w:eastAsia="Times New Roman" w:hAnsi="Arial" w:cs="Arial"/>
                <w:color w:val="404040"/>
                <w:lang w:val="en-GB"/>
              </w:rPr>
              <w:t>Non-resident</w:t>
            </w:r>
          </w:p>
        </w:tc>
        <w:tc>
          <w:tcPr>
            <w:tcW w:w="1890" w:type="dxa"/>
          </w:tcPr>
          <w:p w14:paraId="5013A6FC" w14:textId="77777777" w:rsidR="00D24275" w:rsidRPr="00E85978" w:rsidRDefault="00D24275" w:rsidP="00F35B1E">
            <w:pPr>
              <w:jc w:val="center"/>
              <w:textAlignment w:val="baseline"/>
              <w:rPr>
                <w:rFonts w:ascii="Arial" w:eastAsia="Times New Roman" w:hAnsi="Arial" w:cs="Arial"/>
                <w:color w:val="404040"/>
                <w:lang w:val="en-GB"/>
              </w:rPr>
            </w:pPr>
            <w:r w:rsidRPr="00E85978">
              <w:rPr>
                <w:rFonts w:ascii="Arial" w:eastAsia="Times New Roman" w:hAnsi="Arial" w:cs="Arial"/>
                <w:color w:val="404040"/>
                <w:lang w:val="en-GB"/>
              </w:rPr>
              <w:t>Tax Treaty Relief Applications</w:t>
            </w:r>
          </w:p>
        </w:tc>
        <w:tc>
          <w:tcPr>
            <w:tcW w:w="3263" w:type="dxa"/>
          </w:tcPr>
          <w:p w14:paraId="1CF9EA1D" w14:textId="77777777" w:rsidR="00D24275" w:rsidRPr="00E85978" w:rsidRDefault="00D24275" w:rsidP="00F35B1E">
            <w:pPr>
              <w:jc w:val="both"/>
              <w:textAlignment w:val="baseline"/>
              <w:rPr>
                <w:rFonts w:ascii="Arial" w:eastAsia="Times New Roman" w:hAnsi="Arial" w:cs="Arial"/>
                <w:color w:val="404040"/>
                <w:lang w:val="en-GB"/>
              </w:rPr>
            </w:pPr>
            <w:r w:rsidRPr="00E85978">
              <w:rPr>
                <w:rFonts w:ascii="Arial" w:eastAsia="Times New Roman" w:hAnsi="Arial" w:cs="Arial"/>
                <w:color w:val="404040"/>
                <w:lang w:val="en-GB"/>
              </w:rPr>
              <w:t>At any time after receipt of income</w:t>
            </w:r>
          </w:p>
        </w:tc>
      </w:tr>
    </w:tbl>
    <w:p w14:paraId="54066C76" w14:textId="77777777" w:rsidR="00D24275" w:rsidRPr="00E85978" w:rsidRDefault="00D24275" w:rsidP="00D24275">
      <w:pPr>
        <w:spacing w:after="0" w:line="240" w:lineRule="auto"/>
        <w:rPr>
          <w:rFonts w:ascii="Arial" w:hAnsi="Arial" w:cs="Arial"/>
          <w:u w:val="single"/>
        </w:rPr>
      </w:pPr>
    </w:p>
    <w:p w14:paraId="157BD917" w14:textId="77777777" w:rsidR="00D24275" w:rsidRPr="00E85978" w:rsidRDefault="00D24275" w:rsidP="00D24275">
      <w:pPr>
        <w:spacing w:after="0" w:line="240" w:lineRule="auto"/>
        <w:rPr>
          <w:rFonts w:ascii="Arial" w:hAnsi="Arial" w:cs="Arial"/>
          <w:u w:val="single"/>
        </w:rPr>
      </w:pPr>
    </w:p>
    <w:p w14:paraId="4B440240" w14:textId="77777777" w:rsidR="00D24275" w:rsidRPr="00E85978" w:rsidRDefault="00D24275" w:rsidP="00D24275">
      <w:pPr>
        <w:pStyle w:val="ListParagraph"/>
        <w:numPr>
          <w:ilvl w:val="0"/>
          <w:numId w:val="5"/>
        </w:numPr>
        <w:spacing w:after="0" w:line="240" w:lineRule="auto"/>
        <w:rPr>
          <w:rFonts w:ascii="Arial" w:hAnsi="Arial" w:cs="Arial"/>
          <w:u w:val="single"/>
        </w:rPr>
      </w:pPr>
      <w:r w:rsidRPr="00E85978">
        <w:rPr>
          <w:rFonts w:ascii="Arial" w:hAnsi="Arial" w:cs="Arial"/>
          <w:u w:val="single"/>
        </w:rPr>
        <w:t>Grant or Denial by the BIR</w:t>
      </w:r>
    </w:p>
    <w:p w14:paraId="0B172240" w14:textId="77777777" w:rsidR="00D24275" w:rsidRPr="00E85978" w:rsidRDefault="00D24275" w:rsidP="00D24275">
      <w:pPr>
        <w:pStyle w:val="ListParagraph"/>
        <w:spacing w:after="0" w:line="240" w:lineRule="auto"/>
        <w:ind w:left="1440"/>
        <w:rPr>
          <w:rFonts w:ascii="Arial" w:hAnsi="Arial" w:cs="Arial"/>
          <w:u w:val="single"/>
        </w:rPr>
      </w:pPr>
    </w:p>
    <w:tbl>
      <w:tblPr>
        <w:tblStyle w:val="TableGrid"/>
        <w:tblW w:w="8302" w:type="dxa"/>
        <w:jc w:val="right"/>
        <w:tblLook w:val="04A0" w:firstRow="1" w:lastRow="0" w:firstColumn="1" w:lastColumn="0" w:noHBand="0" w:noVBand="1"/>
      </w:tblPr>
      <w:tblGrid>
        <w:gridCol w:w="1885"/>
        <w:gridCol w:w="2250"/>
        <w:gridCol w:w="2170"/>
        <w:gridCol w:w="1997"/>
      </w:tblGrid>
      <w:tr w:rsidR="00D24275" w:rsidRPr="00E85978" w14:paraId="66F2E656" w14:textId="77777777" w:rsidTr="00F35B1E">
        <w:trPr>
          <w:trHeight w:val="422"/>
          <w:jc w:val="right"/>
        </w:trPr>
        <w:tc>
          <w:tcPr>
            <w:tcW w:w="1885" w:type="dxa"/>
            <w:shd w:val="clear" w:color="auto" w:fill="C00000"/>
          </w:tcPr>
          <w:p w14:paraId="1189B24A" w14:textId="77777777" w:rsidR="00D24275" w:rsidRPr="00B1263C" w:rsidRDefault="00D24275" w:rsidP="00F35B1E">
            <w:pPr>
              <w:jc w:val="center"/>
              <w:textAlignment w:val="baseline"/>
              <w:rPr>
                <w:rFonts w:ascii="Arial" w:eastAsia="Times New Roman" w:hAnsi="Arial" w:cs="Arial"/>
                <w:b/>
                <w:bCs/>
                <w:color w:val="FFFFFF" w:themeColor="background1"/>
                <w:lang w:val="en-PH"/>
              </w:rPr>
            </w:pPr>
            <w:r w:rsidRPr="00B1263C">
              <w:rPr>
                <w:rFonts w:ascii="Arial" w:eastAsia="Times New Roman" w:hAnsi="Arial" w:cs="Arial"/>
                <w:b/>
                <w:bCs/>
                <w:color w:val="FFFFFF" w:themeColor="background1"/>
                <w:lang w:val="en-PH"/>
              </w:rPr>
              <w:t>BIR Finding</w:t>
            </w:r>
          </w:p>
        </w:tc>
        <w:tc>
          <w:tcPr>
            <w:tcW w:w="2250" w:type="dxa"/>
            <w:shd w:val="clear" w:color="auto" w:fill="C00000"/>
          </w:tcPr>
          <w:p w14:paraId="6A898DD5" w14:textId="77777777" w:rsidR="00D24275" w:rsidRPr="00B1263C" w:rsidRDefault="00D24275" w:rsidP="00F35B1E">
            <w:pPr>
              <w:jc w:val="center"/>
              <w:textAlignment w:val="baseline"/>
              <w:rPr>
                <w:rFonts w:ascii="Arial" w:eastAsia="Times New Roman" w:hAnsi="Arial" w:cs="Arial"/>
                <w:b/>
                <w:bCs/>
                <w:color w:val="FFFFFF" w:themeColor="background1"/>
                <w:lang w:val="en-PH"/>
              </w:rPr>
            </w:pPr>
            <w:r w:rsidRPr="00B1263C">
              <w:rPr>
                <w:rFonts w:ascii="Arial" w:eastAsia="Times New Roman" w:hAnsi="Arial" w:cs="Arial"/>
                <w:b/>
                <w:bCs/>
                <w:color w:val="FFFFFF" w:themeColor="background1"/>
                <w:lang w:val="en-PH"/>
              </w:rPr>
              <w:t>Document Issued</w:t>
            </w:r>
          </w:p>
        </w:tc>
        <w:tc>
          <w:tcPr>
            <w:tcW w:w="2170" w:type="dxa"/>
            <w:shd w:val="clear" w:color="auto" w:fill="C00000"/>
          </w:tcPr>
          <w:p w14:paraId="3A131320" w14:textId="77777777" w:rsidR="00D24275" w:rsidRPr="00B1263C" w:rsidRDefault="00D24275" w:rsidP="00F35B1E">
            <w:pPr>
              <w:jc w:val="center"/>
              <w:textAlignment w:val="baseline"/>
              <w:rPr>
                <w:rFonts w:ascii="Arial" w:eastAsia="Times New Roman" w:hAnsi="Arial" w:cs="Arial"/>
                <w:b/>
                <w:bCs/>
                <w:color w:val="FFFFFF" w:themeColor="background1"/>
                <w:lang w:val="en-PH"/>
              </w:rPr>
            </w:pPr>
            <w:r w:rsidRPr="00B1263C">
              <w:rPr>
                <w:rFonts w:ascii="Arial" w:eastAsia="Times New Roman" w:hAnsi="Arial" w:cs="Arial"/>
                <w:b/>
                <w:bCs/>
                <w:color w:val="FFFFFF" w:themeColor="background1"/>
                <w:lang w:val="en-PH"/>
              </w:rPr>
              <w:t>Signatory</w:t>
            </w:r>
          </w:p>
        </w:tc>
        <w:tc>
          <w:tcPr>
            <w:tcW w:w="1997" w:type="dxa"/>
            <w:shd w:val="clear" w:color="auto" w:fill="C00000"/>
          </w:tcPr>
          <w:p w14:paraId="08D177F0" w14:textId="77777777" w:rsidR="00D24275" w:rsidRPr="00B1263C" w:rsidRDefault="00D24275" w:rsidP="00F35B1E">
            <w:pPr>
              <w:jc w:val="center"/>
              <w:textAlignment w:val="baseline"/>
              <w:rPr>
                <w:rFonts w:ascii="Arial" w:eastAsia="Times New Roman" w:hAnsi="Arial" w:cs="Arial"/>
                <w:b/>
                <w:bCs/>
                <w:color w:val="FFFFFF" w:themeColor="background1"/>
                <w:lang w:val="en-PH"/>
              </w:rPr>
            </w:pPr>
            <w:r w:rsidRPr="00B1263C">
              <w:rPr>
                <w:rFonts w:ascii="Arial" w:eastAsia="Times New Roman" w:hAnsi="Arial" w:cs="Arial"/>
                <w:b/>
                <w:bCs/>
                <w:color w:val="FFFFFF" w:themeColor="background1"/>
                <w:lang w:val="en-PH"/>
              </w:rPr>
              <w:t>Effect</w:t>
            </w:r>
          </w:p>
        </w:tc>
      </w:tr>
      <w:tr w:rsidR="00D24275" w:rsidRPr="00E85978" w14:paraId="5C07C58B" w14:textId="77777777" w:rsidTr="00F35B1E">
        <w:trPr>
          <w:jc w:val="right"/>
        </w:trPr>
        <w:tc>
          <w:tcPr>
            <w:tcW w:w="1885" w:type="dxa"/>
          </w:tcPr>
          <w:p w14:paraId="0F7B5B45" w14:textId="77777777" w:rsidR="00D24275" w:rsidRPr="00E85978" w:rsidRDefault="00D24275" w:rsidP="00F35B1E">
            <w:pPr>
              <w:jc w:val="both"/>
              <w:textAlignment w:val="baseline"/>
              <w:rPr>
                <w:rFonts w:ascii="Arial" w:eastAsia="Times New Roman" w:hAnsi="Arial" w:cs="Arial"/>
                <w:color w:val="404040"/>
                <w:lang w:val="en-PH"/>
              </w:rPr>
            </w:pPr>
            <w:r w:rsidRPr="00E85978">
              <w:rPr>
                <w:rFonts w:ascii="Arial" w:eastAsia="Times New Roman" w:hAnsi="Arial" w:cs="Arial"/>
                <w:color w:val="404040"/>
                <w:lang w:val="en-PH"/>
              </w:rPr>
              <w:t xml:space="preserve">Withholding tax rate applied is </w:t>
            </w:r>
            <w:r w:rsidRPr="00E85978">
              <w:rPr>
                <w:rFonts w:ascii="Arial" w:eastAsia="Times New Roman" w:hAnsi="Arial" w:cs="Arial"/>
                <w:b/>
                <w:bCs/>
                <w:color w:val="404040"/>
                <w:lang w:val="en-PH"/>
              </w:rPr>
              <w:t xml:space="preserve">lower </w:t>
            </w:r>
            <w:r w:rsidRPr="00E85978">
              <w:rPr>
                <w:rFonts w:ascii="Arial" w:eastAsia="Times New Roman" w:hAnsi="Arial" w:cs="Arial"/>
                <w:color w:val="404040"/>
                <w:lang w:val="en-PH"/>
              </w:rPr>
              <w:t>than the rate that should have been applied</w:t>
            </w:r>
          </w:p>
        </w:tc>
        <w:tc>
          <w:tcPr>
            <w:tcW w:w="2250" w:type="dxa"/>
            <w:vMerge w:val="restart"/>
            <w:vAlign w:val="center"/>
          </w:tcPr>
          <w:p w14:paraId="0A691A5F" w14:textId="77777777" w:rsidR="00D24275" w:rsidRPr="00E85978" w:rsidRDefault="00D24275" w:rsidP="00F35B1E">
            <w:pPr>
              <w:jc w:val="both"/>
              <w:textAlignment w:val="baseline"/>
              <w:rPr>
                <w:rFonts w:ascii="Arial" w:eastAsia="Times New Roman" w:hAnsi="Arial" w:cs="Arial"/>
                <w:color w:val="404040"/>
                <w:lang w:val="en-PH"/>
              </w:rPr>
            </w:pPr>
            <w:r w:rsidRPr="00E85978">
              <w:rPr>
                <w:rFonts w:ascii="Arial" w:eastAsia="Times New Roman" w:hAnsi="Arial" w:cs="Arial"/>
                <w:color w:val="404040"/>
                <w:lang w:val="en-PH"/>
              </w:rPr>
              <w:t>BIR Ruling denying the Request for Confirmation or TTRA</w:t>
            </w:r>
          </w:p>
        </w:tc>
        <w:tc>
          <w:tcPr>
            <w:tcW w:w="2170" w:type="dxa"/>
            <w:vMerge w:val="restart"/>
            <w:vAlign w:val="center"/>
          </w:tcPr>
          <w:p w14:paraId="7D2559BE" w14:textId="77777777" w:rsidR="00D24275" w:rsidRPr="00E85978" w:rsidRDefault="00D24275" w:rsidP="00F35B1E">
            <w:pPr>
              <w:jc w:val="both"/>
              <w:textAlignment w:val="baseline"/>
              <w:rPr>
                <w:rFonts w:ascii="Arial" w:eastAsia="Times New Roman" w:hAnsi="Arial" w:cs="Arial"/>
                <w:color w:val="404040"/>
                <w:lang w:val="en-PH"/>
              </w:rPr>
            </w:pPr>
            <w:r w:rsidRPr="00E85978">
              <w:rPr>
                <w:rFonts w:ascii="Arial" w:eastAsia="Times New Roman" w:hAnsi="Arial" w:cs="Arial"/>
                <w:color w:val="404040"/>
                <w:lang w:val="en-PH"/>
              </w:rPr>
              <w:t>Commissioner of Internal Revenue or his duly authorized representative</w:t>
            </w:r>
          </w:p>
        </w:tc>
        <w:tc>
          <w:tcPr>
            <w:tcW w:w="1997" w:type="dxa"/>
            <w:vMerge w:val="restart"/>
            <w:vAlign w:val="center"/>
          </w:tcPr>
          <w:p w14:paraId="1CF0C6CF" w14:textId="77777777" w:rsidR="00D24275" w:rsidRPr="00E85978" w:rsidRDefault="00D24275" w:rsidP="00F35B1E">
            <w:pPr>
              <w:jc w:val="both"/>
              <w:textAlignment w:val="baseline"/>
              <w:rPr>
                <w:rFonts w:ascii="Arial" w:eastAsia="Times New Roman" w:hAnsi="Arial" w:cs="Arial"/>
                <w:color w:val="404040"/>
                <w:lang w:val="en-PH"/>
              </w:rPr>
            </w:pPr>
            <w:r w:rsidRPr="00E85978">
              <w:rPr>
                <w:rFonts w:ascii="Arial" w:eastAsia="Times New Roman" w:hAnsi="Arial" w:cs="Arial"/>
                <w:color w:val="404040"/>
                <w:lang w:val="en-PH"/>
              </w:rPr>
              <w:t>Withholding agent shall pay the deficiency tax plus penalties</w:t>
            </w:r>
          </w:p>
        </w:tc>
      </w:tr>
      <w:tr w:rsidR="00D24275" w:rsidRPr="00E85978" w14:paraId="6A01FC9E" w14:textId="77777777" w:rsidTr="00F35B1E">
        <w:trPr>
          <w:jc w:val="right"/>
        </w:trPr>
        <w:tc>
          <w:tcPr>
            <w:tcW w:w="1885" w:type="dxa"/>
          </w:tcPr>
          <w:p w14:paraId="3132573D" w14:textId="77777777" w:rsidR="00D24275" w:rsidRPr="00E85978" w:rsidRDefault="00D24275" w:rsidP="00F35B1E">
            <w:pPr>
              <w:jc w:val="both"/>
              <w:textAlignment w:val="baseline"/>
              <w:rPr>
                <w:rFonts w:ascii="Arial" w:eastAsia="Times New Roman" w:hAnsi="Arial" w:cs="Arial"/>
                <w:color w:val="404040"/>
                <w:lang w:val="en-PH"/>
              </w:rPr>
            </w:pPr>
            <w:r w:rsidRPr="00E85978">
              <w:rPr>
                <w:rFonts w:ascii="Arial" w:eastAsia="Times New Roman" w:hAnsi="Arial" w:cs="Arial"/>
                <w:color w:val="404040"/>
                <w:lang w:val="en-PH"/>
              </w:rPr>
              <w:t xml:space="preserve">Non-resident taxpayer is </w:t>
            </w:r>
            <w:r w:rsidRPr="00E85978">
              <w:rPr>
                <w:rFonts w:ascii="Arial" w:eastAsia="Times New Roman" w:hAnsi="Arial" w:cs="Arial"/>
                <w:b/>
                <w:bCs/>
                <w:color w:val="404040"/>
                <w:lang w:val="en-PH"/>
              </w:rPr>
              <w:t>not entitled</w:t>
            </w:r>
            <w:r w:rsidRPr="00E85978">
              <w:rPr>
                <w:rFonts w:ascii="Arial" w:eastAsia="Times New Roman" w:hAnsi="Arial" w:cs="Arial"/>
                <w:color w:val="404040"/>
                <w:lang w:val="en-PH"/>
              </w:rPr>
              <w:t xml:space="preserve"> to treaty benefits</w:t>
            </w:r>
          </w:p>
        </w:tc>
        <w:tc>
          <w:tcPr>
            <w:tcW w:w="2250" w:type="dxa"/>
            <w:vMerge/>
            <w:vAlign w:val="center"/>
          </w:tcPr>
          <w:p w14:paraId="73498EA8" w14:textId="77777777" w:rsidR="00D24275" w:rsidRPr="00E85978" w:rsidRDefault="00D24275" w:rsidP="00F35B1E">
            <w:pPr>
              <w:jc w:val="both"/>
              <w:textAlignment w:val="baseline"/>
              <w:rPr>
                <w:rFonts w:ascii="Arial" w:eastAsia="Times New Roman" w:hAnsi="Arial" w:cs="Arial"/>
                <w:color w:val="404040"/>
                <w:lang w:val="en-PH"/>
              </w:rPr>
            </w:pPr>
          </w:p>
        </w:tc>
        <w:tc>
          <w:tcPr>
            <w:tcW w:w="2170" w:type="dxa"/>
            <w:vMerge/>
            <w:vAlign w:val="center"/>
          </w:tcPr>
          <w:p w14:paraId="67F2B884" w14:textId="77777777" w:rsidR="00D24275" w:rsidRPr="00E85978" w:rsidRDefault="00D24275" w:rsidP="00F35B1E">
            <w:pPr>
              <w:jc w:val="both"/>
              <w:textAlignment w:val="baseline"/>
              <w:rPr>
                <w:rFonts w:ascii="Arial" w:eastAsia="Times New Roman" w:hAnsi="Arial" w:cs="Arial"/>
                <w:color w:val="404040"/>
                <w:lang w:val="en-PH"/>
              </w:rPr>
            </w:pPr>
          </w:p>
        </w:tc>
        <w:tc>
          <w:tcPr>
            <w:tcW w:w="1997" w:type="dxa"/>
            <w:vMerge/>
            <w:vAlign w:val="center"/>
          </w:tcPr>
          <w:p w14:paraId="659D98F6" w14:textId="77777777" w:rsidR="00D24275" w:rsidRPr="00E85978" w:rsidRDefault="00D24275" w:rsidP="00F35B1E">
            <w:pPr>
              <w:jc w:val="both"/>
              <w:textAlignment w:val="baseline"/>
              <w:rPr>
                <w:rFonts w:ascii="Arial" w:eastAsia="Times New Roman" w:hAnsi="Arial" w:cs="Arial"/>
                <w:color w:val="404040"/>
                <w:lang w:val="en-PH"/>
              </w:rPr>
            </w:pPr>
          </w:p>
        </w:tc>
      </w:tr>
      <w:tr w:rsidR="00D24275" w:rsidRPr="00E85978" w14:paraId="17581D54" w14:textId="77777777" w:rsidTr="00F35B1E">
        <w:trPr>
          <w:jc w:val="right"/>
        </w:trPr>
        <w:tc>
          <w:tcPr>
            <w:tcW w:w="1885" w:type="dxa"/>
          </w:tcPr>
          <w:p w14:paraId="69451EC6" w14:textId="77777777" w:rsidR="00D24275" w:rsidRPr="00E85978" w:rsidRDefault="00D24275" w:rsidP="00F35B1E">
            <w:pPr>
              <w:jc w:val="both"/>
              <w:textAlignment w:val="baseline"/>
              <w:rPr>
                <w:rFonts w:ascii="Arial" w:eastAsia="Times New Roman" w:hAnsi="Arial" w:cs="Arial"/>
                <w:color w:val="404040"/>
                <w:lang w:val="en-PH"/>
              </w:rPr>
            </w:pPr>
            <w:r w:rsidRPr="00E85978">
              <w:rPr>
                <w:rFonts w:ascii="Arial" w:eastAsia="Times New Roman" w:hAnsi="Arial" w:cs="Arial"/>
                <w:color w:val="404040"/>
                <w:lang w:val="en-PH"/>
              </w:rPr>
              <w:t xml:space="preserve">Withholding tax rate applied is </w:t>
            </w:r>
            <w:r w:rsidRPr="00E85978">
              <w:rPr>
                <w:rFonts w:ascii="Arial" w:eastAsia="Times New Roman" w:hAnsi="Arial" w:cs="Arial"/>
                <w:b/>
                <w:bCs/>
                <w:color w:val="404040"/>
                <w:lang w:val="en-PH"/>
              </w:rPr>
              <w:t>proper or higher</w:t>
            </w:r>
            <w:r w:rsidRPr="00E85978">
              <w:rPr>
                <w:rFonts w:ascii="Arial" w:eastAsia="Times New Roman" w:hAnsi="Arial" w:cs="Arial"/>
                <w:color w:val="404040"/>
                <w:lang w:val="en-PH"/>
              </w:rPr>
              <w:t xml:space="preserve"> than the rate that should have been applied</w:t>
            </w:r>
          </w:p>
        </w:tc>
        <w:tc>
          <w:tcPr>
            <w:tcW w:w="2250" w:type="dxa"/>
            <w:vAlign w:val="center"/>
          </w:tcPr>
          <w:p w14:paraId="1BBA88EB" w14:textId="77777777" w:rsidR="00D24275" w:rsidRPr="00E85978" w:rsidRDefault="00D24275" w:rsidP="00F35B1E">
            <w:pPr>
              <w:jc w:val="both"/>
              <w:textAlignment w:val="baseline"/>
              <w:rPr>
                <w:rFonts w:ascii="Arial" w:eastAsia="Times New Roman" w:hAnsi="Arial" w:cs="Arial"/>
                <w:color w:val="404040"/>
                <w:lang w:val="en-PH"/>
              </w:rPr>
            </w:pPr>
            <w:r w:rsidRPr="00E85978">
              <w:rPr>
                <w:rFonts w:ascii="Arial" w:eastAsia="Times New Roman" w:hAnsi="Arial" w:cs="Arial"/>
                <w:color w:val="404040"/>
                <w:lang w:val="en-PH"/>
              </w:rPr>
              <w:t>Certificate confirming the nonresident income recipient’s entitlement to treaty benefits</w:t>
            </w:r>
          </w:p>
        </w:tc>
        <w:tc>
          <w:tcPr>
            <w:tcW w:w="2170" w:type="dxa"/>
            <w:vAlign w:val="center"/>
          </w:tcPr>
          <w:p w14:paraId="5E2363EE" w14:textId="77777777" w:rsidR="00D24275" w:rsidRPr="00E85978" w:rsidRDefault="00D24275" w:rsidP="00F35B1E">
            <w:pPr>
              <w:jc w:val="both"/>
              <w:textAlignment w:val="baseline"/>
              <w:rPr>
                <w:rFonts w:ascii="Arial" w:eastAsia="Times New Roman" w:hAnsi="Arial" w:cs="Arial"/>
                <w:color w:val="404040"/>
                <w:lang w:val="en-PH"/>
              </w:rPr>
            </w:pPr>
            <w:r w:rsidRPr="00E85978">
              <w:rPr>
                <w:rFonts w:ascii="Arial" w:eastAsia="Times New Roman" w:hAnsi="Arial" w:cs="Arial"/>
                <w:color w:val="404040"/>
                <w:lang w:val="en-PH"/>
              </w:rPr>
              <w:t>Assistant Commissioner for Legal Services</w:t>
            </w:r>
          </w:p>
        </w:tc>
        <w:tc>
          <w:tcPr>
            <w:tcW w:w="1997" w:type="dxa"/>
            <w:vAlign w:val="center"/>
          </w:tcPr>
          <w:p w14:paraId="0EBD8305" w14:textId="77777777" w:rsidR="00D24275" w:rsidRPr="00E85978" w:rsidRDefault="00D24275" w:rsidP="00F35B1E">
            <w:pPr>
              <w:jc w:val="both"/>
              <w:textAlignment w:val="baseline"/>
              <w:rPr>
                <w:rFonts w:ascii="Arial" w:eastAsia="Times New Roman" w:hAnsi="Arial" w:cs="Arial"/>
                <w:color w:val="404040"/>
                <w:lang w:val="en-PH"/>
              </w:rPr>
            </w:pPr>
            <w:r w:rsidRPr="00E85978">
              <w:rPr>
                <w:rFonts w:ascii="Arial" w:eastAsia="Times New Roman" w:hAnsi="Arial" w:cs="Arial"/>
                <w:color w:val="404040"/>
                <w:lang w:val="en-PH"/>
              </w:rPr>
              <w:t>Taxpayer may apply for a refund of excess withholding tax</w:t>
            </w:r>
          </w:p>
        </w:tc>
      </w:tr>
    </w:tbl>
    <w:p w14:paraId="2A69D012" w14:textId="77777777" w:rsidR="00D24275" w:rsidRPr="00E85978" w:rsidRDefault="00D24275" w:rsidP="00D24275">
      <w:pPr>
        <w:pStyle w:val="ListParagraph"/>
        <w:spacing w:after="0" w:line="240" w:lineRule="auto"/>
        <w:ind w:left="1440"/>
        <w:rPr>
          <w:rFonts w:ascii="Arial" w:hAnsi="Arial" w:cs="Arial"/>
          <w:u w:val="single"/>
        </w:rPr>
      </w:pPr>
    </w:p>
    <w:p w14:paraId="386010FD" w14:textId="77777777" w:rsidR="00D24275" w:rsidRPr="00E85978" w:rsidRDefault="00D24275" w:rsidP="00D24275">
      <w:pPr>
        <w:pStyle w:val="ListParagraph"/>
        <w:numPr>
          <w:ilvl w:val="0"/>
          <w:numId w:val="5"/>
        </w:numPr>
        <w:spacing w:after="0" w:line="240" w:lineRule="auto"/>
        <w:rPr>
          <w:rFonts w:ascii="Arial" w:hAnsi="Arial" w:cs="Arial"/>
          <w:u w:val="single"/>
        </w:rPr>
      </w:pPr>
      <w:r w:rsidRPr="00E85978">
        <w:rPr>
          <w:rFonts w:ascii="Arial" w:hAnsi="Arial" w:cs="Arial"/>
          <w:u w:val="single"/>
        </w:rPr>
        <w:t>Applications and Processing</w:t>
      </w:r>
    </w:p>
    <w:p w14:paraId="58789A91" w14:textId="77777777" w:rsidR="00D24275" w:rsidRPr="00E85978" w:rsidRDefault="00D24275" w:rsidP="00D24275">
      <w:pPr>
        <w:pStyle w:val="ListParagraph"/>
        <w:spacing w:after="0" w:line="240" w:lineRule="auto"/>
        <w:ind w:left="1080"/>
        <w:rPr>
          <w:rFonts w:ascii="Arial" w:hAnsi="Arial" w:cs="Arial"/>
          <w:u w:val="single"/>
        </w:rPr>
      </w:pPr>
    </w:p>
    <w:p w14:paraId="25CE92A8" w14:textId="77777777" w:rsidR="00D24275" w:rsidRDefault="00D24275" w:rsidP="00D24275">
      <w:pPr>
        <w:spacing w:after="0" w:line="240" w:lineRule="auto"/>
        <w:ind w:firstLine="720"/>
        <w:jc w:val="both"/>
        <w:rPr>
          <w:rFonts w:ascii="Arial" w:hAnsi="Arial" w:cs="Arial"/>
          <w:u w:val="single"/>
        </w:rPr>
      </w:pPr>
      <w:r w:rsidRPr="00B1263C">
        <w:rPr>
          <w:rFonts w:ascii="Arial" w:hAnsi="Arial" w:cs="Arial"/>
        </w:rPr>
        <w:t>General Rule:   One TTRA/Request for Confirmation for each transaction.</w:t>
      </w:r>
    </w:p>
    <w:p w14:paraId="00DCF2AE" w14:textId="77777777" w:rsidR="00D24275" w:rsidRDefault="00D24275" w:rsidP="00D24275">
      <w:pPr>
        <w:spacing w:after="0" w:line="240" w:lineRule="auto"/>
        <w:ind w:firstLine="720"/>
        <w:jc w:val="both"/>
        <w:rPr>
          <w:rFonts w:ascii="Arial" w:hAnsi="Arial" w:cs="Arial"/>
          <w:u w:val="single"/>
        </w:rPr>
      </w:pPr>
    </w:p>
    <w:p w14:paraId="3756A0CE" w14:textId="77777777" w:rsidR="00D24275" w:rsidRPr="00B1263C" w:rsidRDefault="00D24275" w:rsidP="00D24275">
      <w:pPr>
        <w:spacing w:after="0" w:line="240" w:lineRule="auto"/>
        <w:ind w:left="720"/>
        <w:jc w:val="both"/>
        <w:rPr>
          <w:rFonts w:ascii="Arial" w:hAnsi="Arial" w:cs="Arial"/>
          <w:u w:val="single"/>
        </w:rPr>
      </w:pPr>
      <w:r w:rsidRPr="00B1263C">
        <w:rPr>
          <w:rFonts w:ascii="Arial" w:hAnsi="Arial" w:cs="Arial"/>
        </w:rPr>
        <w:t>Exception:  Annual updating for long-term contracts (</w:t>
      </w:r>
      <w:proofErr w:type="gramStart"/>
      <w:r w:rsidRPr="00B1263C">
        <w:rPr>
          <w:rFonts w:ascii="Arial" w:hAnsi="Arial" w:cs="Arial"/>
        </w:rPr>
        <w:t>i.e.</w:t>
      </w:r>
      <w:proofErr w:type="gramEnd"/>
      <w:r w:rsidRPr="00B1263C">
        <w:rPr>
          <w:rFonts w:ascii="Arial" w:hAnsi="Arial" w:cs="Arial"/>
        </w:rPr>
        <w:t xml:space="preserve"> those effective for more than one year) until termination of the contract.</w:t>
      </w:r>
    </w:p>
    <w:p w14:paraId="1163BD08" w14:textId="77777777" w:rsidR="00D24275" w:rsidRPr="00402632" w:rsidRDefault="00D24275" w:rsidP="00D24275">
      <w:pPr>
        <w:spacing w:after="0" w:line="240" w:lineRule="auto"/>
        <w:rPr>
          <w:rFonts w:ascii="Arial" w:hAnsi="Arial" w:cs="Arial"/>
          <w:u w:val="single"/>
        </w:rPr>
      </w:pPr>
    </w:p>
    <w:p w14:paraId="3A5791B5" w14:textId="77777777" w:rsidR="00D24275" w:rsidRPr="00E85978" w:rsidRDefault="00D24275" w:rsidP="00D24275">
      <w:pPr>
        <w:pStyle w:val="ListParagraph"/>
        <w:numPr>
          <w:ilvl w:val="0"/>
          <w:numId w:val="5"/>
        </w:numPr>
        <w:spacing w:after="0" w:line="240" w:lineRule="auto"/>
        <w:rPr>
          <w:rFonts w:ascii="Arial" w:hAnsi="Arial" w:cs="Arial"/>
          <w:u w:val="single"/>
        </w:rPr>
      </w:pPr>
      <w:r w:rsidRPr="00E85978">
        <w:rPr>
          <w:rFonts w:ascii="Arial" w:hAnsi="Arial" w:cs="Arial"/>
          <w:u w:val="single"/>
        </w:rPr>
        <w:t>Appeals</w:t>
      </w:r>
    </w:p>
    <w:p w14:paraId="4C7D9044" w14:textId="77777777" w:rsidR="00D24275" w:rsidRPr="00E85978" w:rsidRDefault="00D24275" w:rsidP="00D24275">
      <w:pPr>
        <w:pStyle w:val="ListParagraph"/>
        <w:spacing w:after="0" w:line="240" w:lineRule="auto"/>
        <w:ind w:left="1080"/>
        <w:jc w:val="both"/>
        <w:rPr>
          <w:rFonts w:ascii="Arial" w:hAnsi="Arial" w:cs="Arial"/>
          <w:u w:val="single"/>
        </w:rPr>
      </w:pPr>
    </w:p>
    <w:p w14:paraId="08144D6F" w14:textId="77777777" w:rsidR="00D24275" w:rsidRPr="00B0380A" w:rsidRDefault="00D24275" w:rsidP="00D24275">
      <w:pPr>
        <w:spacing w:after="0" w:line="240" w:lineRule="auto"/>
        <w:ind w:left="720"/>
        <w:jc w:val="both"/>
        <w:rPr>
          <w:rFonts w:ascii="Arial" w:hAnsi="Arial" w:cs="Arial"/>
          <w:u w:val="single"/>
        </w:rPr>
      </w:pPr>
      <w:r w:rsidRPr="00B1263C">
        <w:rPr>
          <w:rFonts w:ascii="Arial" w:hAnsi="Arial" w:cs="Arial"/>
        </w:rPr>
        <w:t>All adverse rulings are appealable to the Department of Finance within thirty (30) days from receipt.</w:t>
      </w:r>
    </w:p>
    <w:p w14:paraId="0DEB4ECE" w14:textId="77777777" w:rsidR="00D24275" w:rsidRPr="00E85978" w:rsidRDefault="00D24275" w:rsidP="00D24275">
      <w:pPr>
        <w:pStyle w:val="ListParagraph"/>
        <w:numPr>
          <w:ilvl w:val="0"/>
          <w:numId w:val="5"/>
        </w:numPr>
        <w:spacing w:after="0" w:line="240" w:lineRule="auto"/>
        <w:rPr>
          <w:rFonts w:ascii="Arial" w:hAnsi="Arial" w:cs="Arial"/>
          <w:u w:val="single"/>
        </w:rPr>
      </w:pPr>
      <w:r w:rsidRPr="00E85978">
        <w:rPr>
          <w:rFonts w:ascii="Arial" w:hAnsi="Arial" w:cs="Arial"/>
          <w:u w:val="single"/>
        </w:rPr>
        <w:lastRenderedPageBreak/>
        <w:t>Evaluation of Pending TTRAs for Income Earned in Prior Years</w:t>
      </w:r>
    </w:p>
    <w:p w14:paraId="173AE026" w14:textId="77777777" w:rsidR="00D24275" w:rsidRPr="00E85978" w:rsidRDefault="00D24275" w:rsidP="00D24275">
      <w:pPr>
        <w:pStyle w:val="ListParagraph"/>
        <w:spacing w:after="0" w:line="240" w:lineRule="auto"/>
        <w:ind w:left="1080"/>
        <w:rPr>
          <w:rFonts w:ascii="Arial" w:hAnsi="Arial" w:cs="Arial"/>
          <w:u w:val="single"/>
        </w:rPr>
      </w:pPr>
    </w:p>
    <w:p w14:paraId="48B5C4D5" w14:textId="77777777" w:rsidR="00D24275" w:rsidRPr="00B1263C" w:rsidRDefault="00D24275" w:rsidP="00D24275">
      <w:pPr>
        <w:spacing w:after="0" w:line="240" w:lineRule="auto"/>
        <w:ind w:left="720"/>
        <w:jc w:val="both"/>
        <w:rPr>
          <w:rFonts w:ascii="Arial" w:hAnsi="Arial" w:cs="Arial"/>
          <w:u w:val="single"/>
        </w:rPr>
      </w:pPr>
      <w:r w:rsidRPr="00B1263C">
        <w:rPr>
          <w:rFonts w:ascii="Arial" w:hAnsi="Arial" w:cs="Arial"/>
        </w:rPr>
        <w:t>Pending TTRAs for income earned in 2020 and prior years are given three (3) months from receipt of Final Notice to Submit Additional Documents or from the effectivity of RMO No. 14-2021, whichever is later, to submit lacking documents. Taxpayers who were issued a Notice of Archiving will no longer receive a Final Notice.</w:t>
      </w:r>
    </w:p>
    <w:p w14:paraId="004CED9C" w14:textId="77777777" w:rsidR="00D24275" w:rsidRPr="00E85978" w:rsidRDefault="00D24275" w:rsidP="00D24275">
      <w:pPr>
        <w:pStyle w:val="ListParagraph"/>
        <w:spacing w:after="0" w:line="240" w:lineRule="auto"/>
        <w:ind w:left="1440"/>
        <w:jc w:val="both"/>
        <w:rPr>
          <w:rFonts w:ascii="Arial" w:hAnsi="Arial" w:cs="Arial"/>
          <w:u w:val="single"/>
        </w:rPr>
      </w:pPr>
    </w:p>
    <w:p w14:paraId="22441F10" w14:textId="77777777" w:rsidR="00D24275" w:rsidRPr="00B1263C" w:rsidRDefault="00D24275" w:rsidP="00D24275">
      <w:pPr>
        <w:spacing w:after="0" w:line="240" w:lineRule="auto"/>
        <w:ind w:left="720"/>
        <w:jc w:val="both"/>
        <w:rPr>
          <w:rFonts w:ascii="Arial" w:hAnsi="Arial" w:cs="Arial"/>
          <w:u w:val="single"/>
        </w:rPr>
      </w:pPr>
      <w:r w:rsidRPr="00B1263C">
        <w:rPr>
          <w:rFonts w:ascii="Arial" w:hAnsi="Arial" w:cs="Arial"/>
        </w:rPr>
        <w:t>Failure to submit the requested documents would result in automatic denial of the TTRA.</w:t>
      </w:r>
    </w:p>
    <w:p w14:paraId="2A6874CB" w14:textId="77777777" w:rsidR="00D24275" w:rsidRPr="00E85978" w:rsidRDefault="00D24275" w:rsidP="00D24275">
      <w:pPr>
        <w:pStyle w:val="ListParagraph"/>
        <w:spacing w:after="0" w:line="240" w:lineRule="auto"/>
        <w:ind w:left="2160"/>
        <w:rPr>
          <w:rFonts w:ascii="Arial" w:hAnsi="Arial" w:cs="Arial"/>
          <w:u w:val="single"/>
        </w:rPr>
      </w:pPr>
    </w:p>
    <w:p w14:paraId="045558A8" w14:textId="77777777" w:rsidR="00D24275" w:rsidRPr="00E85978" w:rsidRDefault="00D24275" w:rsidP="00D24275">
      <w:pPr>
        <w:pStyle w:val="ListParagraph"/>
        <w:numPr>
          <w:ilvl w:val="0"/>
          <w:numId w:val="5"/>
        </w:numPr>
        <w:spacing w:after="0" w:line="240" w:lineRule="auto"/>
        <w:rPr>
          <w:rFonts w:ascii="Arial" w:hAnsi="Arial" w:cs="Arial"/>
          <w:u w:val="single"/>
        </w:rPr>
      </w:pPr>
      <w:r w:rsidRPr="00E85978">
        <w:rPr>
          <w:rFonts w:ascii="Arial" w:hAnsi="Arial" w:cs="Arial"/>
          <w:u w:val="single"/>
        </w:rPr>
        <w:t>Filing a Claim for Refund</w:t>
      </w:r>
    </w:p>
    <w:p w14:paraId="5936CE64" w14:textId="77777777" w:rsidR="00D24275" w:rsidRPr="00E85978" w:rsidRDefault="00D24275" w:rsidP="00D24275">
      <w:pPr>
        <w:pStyle w:val="ListParagraph"/>
        <w:spacing w:after="0" w:line="240" w:lineRule="auto"/>
        <w:ind w:left="1080"/>
        <w:rPr>
          <w:rFonts w:ascii="Arial" w:hAnsi="Arial" w:cs="Arial"/>
          <w:u w:val="single"/>
        </w:rPr>
      </w:pPr>
    </w:p>
    <w:p w14:paraId="2698B65C" w14:textId="77777777" w:rsidR="00D24275" w:rsidRDefault="00D24275" w:rsidP="00D24275">
      <w:pPr>
        <w:spacing w:after="0" w:line="240" w:lineRule="auto"/>
        <w:ind w:left="720"/>
        <w:jc w:val="both"/>
        <w:rPr>
          <w:rFonts w:ascii="Arial" w:hAnsi="Arial" w:cs="Arial"/>
          <w:u w:val="single"/>
        </w:rPr>
      </w:pPr>
      <w:r w:rsidRPr="00B1263C">
        <w:rPr>
          <w:rFonts w:ascii="Arial" w:hAnsi="Arial" w:cs="Arial"/>
        </w:rPr>
        <w:t>A non-resident taxpayer may file for a claim for refund representing the difference between the withholding tax actually paid and the amount of tax that should have been paid under the treaty. For this purpose, a duly accomplished BIR FORM No. 1913 shall be filed together with the letter-request. The claim for refund may be filed independently of, or simultaneously with, the TTRA.</w:t>
      </w:r>
    </w:p>
    <w:p w14:paraId="4B98ADB4" w14:textId="77777777" w:rsidR="00D24275" w:rsidRDefault="00D24275" w:rsidP="00D24275">
      <w:pPr>
        <w:spacing w:after="0" w:line="240" w:lineRule="auto"/>
        <w:ind w:left="720"/>
        <w:jc w:val="both"/>
        <w:rPr>
          <w:rFonts w:ascii="Arial" w:hAnsi="Arial" w:cs="Arial"/>
          <w:u w:val="single"/>
        </w:rPr>
      </w:pPr>
    </w:p>
    <w:p w14:paraId="3B4CBAC4" w14:textId="77777777" w:rsidR="00D24275" w:rsidRDefault="00D24275" w:rsidP="00D24275">
      <w:pPr>
        <w:spacing w:after="0" w:line="240" w:lineRule="auto"/>
        <w:ind w:left="720"/>
        <w:jc w:val="both"/>
        <w:rPr>
          <w:rFonts w:ascii="Arial" w:hAnsi="Arial" w:cs="Arial"/>
        </w:rPr>
      </w:pPr>
      <w:r w:rsidRPr="00B1263C">
        <w:rPr>
          <w:rFonts w:ascii="Arial" w:hAnsi="Arial" w:cs="Arial"/>
        </w:rPr>
        <w:t>All claims for refund shall be filed within the two (2)-year prescriptive period under Section 229 of the 1997 NIRC, as amended.</w:t>
      </w:r>
    </w:p>
    <w:p w14:paraId="09A5CC05" w14:textId="77777777" w:rsidR="00D24275" w:rsidRPr="00402632" w:rsidRDefault="00D24275" w:rsidP="00D24275">
      <w:pPr>
        <w:spacing w:after="0" w:line="240" w:lineRule="auto"/>
        <w:ind w:left="720"/>
        <w:jc w:val="both"/>
        <w:rPr>
          <w:rFonts w:ascii="Arial" w:hAnsi="Arial" w:cs="Arial"/>
          <w:u w:val="single"/>
        </w:rPr>
      </w:pPr>
    </w:p>
    <w:p w14:paraId="389094FD" w14:textId="77777777" w:rsidR="00D24275" w:rsidRPr="00E85978" w:rsidRDefault="00D24275" w:rsidP="00D24275">
      <w:pPr>
        <w:pStyle w:val="ListParagraph"/>
        <w:numPr>
          <w:ilvl w:val="0"/>
          <w:numId w:val="5"/>
        </w:numPr>
        <w:spacing w:after="0" w:line="240" w:lineRule="auto"/>
        <w:rPr>
          <w:rFonts w:ascii="Arial" w:hAnsi="Arial" w:cs="Arial"/>
          <w:u w:val="single"/>
        </w:rPr>
      </w:pPr>
      <w:r w:rsidRPr="00E85978">
        <w:rPr>
          <w:rFonts w:ascii="Arial" w:hAnsi="Arial" w:cs="Arial"/>
          <w:u w:val="single"/>
        </w:rPr>
        <w:t>Transitory Provisions</w:t>
      </w:r>
    </w:p>
    <w:p w14:paraId="1DB07817" w14:textId="77777777" w:rsidR="00D24275" w:rsidRPr="00E85978" w:rsidRDefault="00D24275" w:rsidP="00D24275">
      <w:pPr>
        <w:pStyle w:val="ListParagraph"/>
        <w:spacing w:after="0" w:line="240" w:lineRule="auto"/>
        <w:ind w:left="2160"/>
        <w:rPr>
          <w:rFonts w:ascii="Arial" w:hAnsi="Arial" w:cs="Arial"/>
          <w:u w:val="single"/>
        </w:rPr>
      </w:pPr>
    </w:p>
    <w:p w14:paraId="15FBDD74" w14:textId="77777777" w:rsidR="00D24275" w:rsidRPr="00B1263C" w:rsidRDefault="00D24275" w:rsidP="00D24275">
      <w:pPr>
        <w:spacing w:after="0" w:line="240" w:lineRule="auto"/>
        <w:ind w:left="720"/>
        <w:jc w:val="both"/>
        <w:rPr>
          <w:rFonts w:ascii="Arial" w:hAnsi="Arial" w:cs="Arial"/>
          <w:u w:val="single"/>
        </w:rPr>
      </w:pPr>
      <w:r w:rsidRPr="00B1263C">
        <w:rPr>
          <w:rFonts w:ascii="Arial" w:hAnsi="Arial" w:cs="Arial"/>
        </w:rPr>
        <w:t>All pending TTRAs shall be processed following the manner laid down in RMO No. 14-2021. For dividends, interest, and royalties, the submission of Certification of Residence for Treaty Relief (CORTT) Form shall be discontinued. Nevertheless, previously submitted CORTT Forms shall still be forwarded to the concerned RDOs for compliance check.</w:t>
      </w:r>
    </w:p>
    <w:p w14:paraId="7A6B6F79" w14:textId="77777777" w:rsidR="00D24275" w:rsidRPr="00B0380A" w:rsidRDefault="00D24275" w:rsidP="00D24275">
      <w:pPr>
        <w:spacing w:after="0" w:line="240" w:lineRule="auto"/>
        <w:ind w:right="720"/>
        <w:rPr>
          <w:rFonts w:ascii="Arial" w:hAnsi="Arial" w:cs="Arial"/>
          <w:u w:val="single"/>
        </w:rPr>
      </w:pPr>
    </w:p>
    <w:p w14:paraId="06A067FA" w14:textId="77777777" w:rsidR="00D24275" w:rsidRPr="00E85978" w:rsidRDefault="00D24275" w:rsidP="00D24275">
      <w:pPr>
        <w:pStyle w:val="ListParagraph"/>
        <w:numPr>
          <w:ilvl w:val="0"/>
          <w:numId w:val="1"/>
        </w:numPr>
        <w:tabs>
          <w:tab w:val="left" w:pos="360"/>
        </w:tabs>
        <w:spacing w:after="0" w:line="240" w:lineRule="auto"/>
        <w:ind w:left="0" w:firstLine="0"/>
        <w:rPr>
          <w:rFonts w:ascii="Arial" w:hAnsi="Arial" w:cs="Arial"/>
          <w:b/>
          <w:bCs/>
        </w:rPr>
      </w:pPr>
      <w:r w:rsidRPr="00E85978">
        <w:rPr>
          <w:rFonts w:ascii="Arial" w:hAnsi="Arial" w:cs="Arial"/>
          <w:b/>
          <w:bCs/>
        </w:rPr>
        <w:t xml:space="preserve">REVENUE </w:t>
      </w:r>
      <w:r>
        <w:rPr>
          <w:rFonts w:ascii="Arial" w:hAnsi="Arial" w:cs="Arial"/>
          <w:b/>
          <w:bCs/>
        </w:rPr>
        <w:t xml:space="preserve">DELEGATION AUTHORITY </w:t>
      </w:r>
      <w:r w:rsidRPr="00E85978">
        <w:rPr>
          <w:rFonts w:ascii="Arial" w:hAnsi="Arial" w:cs="Arial"/>
          <w:b/>
          <w:bCs/>
        </w:rPr>
        <w:t>ORDER</w:t>
      </w:r>
    </w:p>
    <w:p w14:paraId="52C18E67" w14:textId="77777777" w:rsidR="00D24275" w:rsidRPr="00E85978" w:rsidRDefault="00D24275" w:rsidP="00D24275">
      <w:pPr>
        <w:pStyle w:val="ListParagraph"/>
        <w:spacing w:after="0" w:line="240" w:lineRule="auto"/>
        <w:ind w:left="360" w:right="720"/>
        <w:rPr>
          <w:rFonts w:ascii="Arial" w:hAnsi="Arial" w:cs="Arial"/>
          <w:b/>
          <w:bCs/>
        </w:rPr>
      </w:pPr>
      <w:r w:rsidRPr="00E85978">
        <w:rPr>
          <w:rFonts w:ascii="Arial" w:hAnsi="Arial" w:cs="Arial"/>
          <w:b/>
          <w:bCs/>
        </w:rPr>
        <w:t xml:space="preserve"> </w:t>
      </w:r>
    </w:p>
    <w:p w14:paraId="6680E22D" w14:textId="77777777" w:rsidR="00D24275" w:rsidRPr="00B1263C" w:rsidRDefault="00D24275" w:rsidP="00D24275">
      <w:pPr>
        <w:pStyle w:val="ListParagraph"/>
        <w:numPr>
          <w:ilvl w:val="0"/>
          <w:numId w:val="7"/>
        </w:numPr>
        <w:spacing w:after="0" w:line="240" w:lineRule="auto"/>
        <w:ind w:left="360"/>
        <w:jc w:val="both"/>
        <w:rPr>
          <w:rFonts w:ascii="Arial" w:hAnsi="Arial" w:cs="Arial"/>
          <w:b/>
          <w:bCs/>
          <w:color w:val="C00000"/>
        </w:rPr>
      </w:pPr>
      <w:r w:rsidRPr="00B1263C">
        <w:rPr>
          <w:rFonts w:ascii="Arial" w:hAnsi="Arial" w:cs="Arial"/>
          <w:b/>
          <w:bCs/>
          <w:color w:val="C00000"/>
        </w:rPr>
        <w:t>REVENUE DELEGATION AUTHORITY ORDER NO. 2-2021 (March 26, 2021) Delegate authority to sign up for Amazon Web Services</w:t>
      </w:r>
    </w:p>
    <w:p w14:paraId="7971D39A" w14:textId="77777777" w:rsidR="00D24275" w:rsidRPr="00E85978" w:rsidRDefault="00D24275" w:rsidP="00D24275">
      <w:pPr>
        <w:pStyle w:val="ListParagraph"/>
        <w:spacing w:after="0" w:line="240" w:lineRule="auto"/>
        <w:rPr>
          <w:rFonts w:ascii="Arial" w:hAnsi="Arial" w:cs="Arial"/>
          <w:b/>
          <w:bCs/>
        </w:rPr>
      </w:pPr>
    </w:p>
    <w:p w14:paraId="1ECFB36F" w14:textId="77777777" w:rsidR="00D24275" w:rsidRPr="00E85978" w:rsidRDefault="00D24275" w:rsidP="00D24275">
      <w:pPr>
        <w:pStyle w:val="ListParagraph"/>
        <w:numPr>
          <w:ilvl w:val="0"/>
          <w:numId w:val="5"/>
        </w:numPr>
        <w:spacing w:after="0" w:line="240" w:lineRule="auto"/>
        <w:jc w:val="both"/>
        <w:rPr>
          <w:rFonts w:ascii="Arial" w:hAnsi="Arial" w:cs="Arial"/>
          <w:u w:val="single"/>
        </w:rPr>
      </w:pPr>
      <w:r w:rsidRPr="00E85978">
        <w:rPr>
          <w:rFonts w:ascii="Arial" w:eastAsia="Times New Roman" w:hAnsi="Arial" w:cs="Arial"/>
          <w:color w:val="404040"/>
        </w:rPr>
        <w:t>In line with the enrolment of the Bureau of Internal Revenue to Amazon Web Services, the authority to sign up for promotional credits is hereby delegated to Ms. Carolyn Ann C. Reyes, Head Revenue Executive Assistant, Information Systems Project Management Service.</w:t>
      </w:r>
    </w:p>
    <w:p w14:paraId="21235FCD" w14:textId="77777777" w:rsidR="00D24275" w:rsidRPr="00E85978" w:rsidRDefault="00D24275" w:rsidP="00D24275">
      <w:pPr>
        <w:pStyle w:val="ListParagraph"/>
        <w:spacing w:after="0" w:line="240" w:lineRule="auto"/>
        <w:jc w:val="both"/>
        <w:rPr>
          <w:rFonts w:ascii="Arial" w:hAnsi="Arial" w:cs="Arial"/>
          <w:u w:val="single"/>
        </w:rPr>
      </w:pPr>
    </w:p>
    <w:p w14:paraId="651EF0F8" w14:textId="77777777" w:rsidR="00D24275" w:rsidRPr="00E85978" w:rsidRDefault="00D24275" w:rsidP="00D24275">
      <w:pPr>
        <w:pStyle w:val="ListParagraph"/>
        <w:numPr>
          <w:ilvl w:val="0"/>
          <w:numId w:val="5"/>
        </w:numPr>
        <w:spacing w:after="0" w:line="240" w:lineRule="auto"/>
        <w:jc w:val="both"/>
        <w:rPr>
          <w:rFonts w:ascii="Arial" w:hAnsi="Arial" w:cs="Arial"/>
          <w:u w:val="single"/>
        </w:rPr>
      </w:pPr>
      <w:r w:rsidRPr="00E85978">
        <w:rPr>
          <w:rFonts w:ascii="Arial" w:eastAsia="Times New Roman" w:hAnsi="Arial" w:cs="Arial"/>
          <w:color w:val="404040"/>
        </w:rPr>
        <w:t>By virtue of this Order Ms. Reyes will have the legal authority to bind the Bureau of Internal Revenue to any legal agreement presented on behalf of the AWS promotional credits for the pilot implementation of the HACKATAXPH solutions and the API and Payment Portal Project.</w:t>
      </w:r>
    </w:p>
    <w:p w14:paraId="6F0F4E74" w14:textId="77777777" w:rsidR="00D24275" w:rsidRPr="00E85978" w:rsidRDefault="00D24275" w:rsidP="00D24275">
      <w:pPr>
        <w:spacing w:after="0" w:line="240" w:lineRule="auto"/>
        <w:rPr>
          <w:rFonts w:ascii="Arial" w:hAnsi="Arial" w:cs="Arial"/>
          <w:u w:val="single"/>
        </w:rPr>
      </w:pPr>
    </w:p>
    <w:p w14:paraId="3941BBB7" w14:textId="77777777" w:rsidR="00D24275" w:rsidRPr="00B1263C" w:rsidRDefault="00D24275" w:rsidP="00D24275">
      <w:pPr>
        <w:pStyle w:val="ListParagraph"/>
        <w:numPr>
          <w:ilvl w:val="0"/>
          <w:numId w:val="1"/>
        </w:numPr>
        <w:tabs>
          <w:tab w:val="left" w:pos="360"/>
        </w:tabs>
        <w:spacing w:after="0" w:line="240" w:lineRule="auto"/>
        <w:ind w:left="0" w:firstLine="0"/>
        <w:rPr>
          <w:rFonts w:ascii="Arial" w:hAnsi="Arial" w:cs="Arial"/>
          <w:b/>
          <w:bCs/>
          <w:u w:val="single"/>
        </w:rPr>
      </w:pPr>
      <w:r w:rsidRPr="00B1263C">
        <w:rPr>
          <w:rFonts w:ascii="Arial" w:hAnsi="Arial" w:cs="Arial"/>
          <w:b/>
          <w:bCs/>
          <w:u w:val="single"/>
        </w:rPr>
        <w:t>SEC MEMORANDUM CIRCULAR</w:t>
      </w:r>
    </w:p>
    <w:p w14:paraId="29CB33D3" w14:textId="77777777" w:rsidR="00D24275" w:rsidRPr="00E85978" w:rsidRDefault="00D24275" w:rsidP="00D24275">
      <w:pPr>
        <w:pStyle w:val="ListParagraph"/>
        <w:spacing w:after="0" w:line="240" w:lineRule="auto"/>
        <w:ind w:left="360"/>
        <w:rPr>
          <w:rFonts w:ascii="Arial" w:hAnsi="Arial" w:cs="Arial"/>
          <w:b/>
          <w:bCs/>
        </w:rPr>
      </w:pPr>
      <w:r w:rsidRPr="00E85978">
        <w:rPr>
          <w:rFonts w:ascii="Arial" w:hAnsi="Arial" w:cs="Arial"/>
          <w:b/>
          <w:bCs/>
        </w:rPr>
        <w:t xml:space="preserve"> </w:t>
      </w:r>
    </w:p>
    <w:p w14:paraId="738FDF0B" w14:textId="77777777" w:rsidR="00D24275" w:rsidRPr="00B1263C" w:rsidRDefault="00D24275" w:rsidP="00D24275">
      <w:pPr>
        <w:pStyle w:val="ListParagraph"/>
        <w:numPr>
          <w:ilvl w:val="0"/>
          <w:numId w:val="8"/>
        </w:numPr>
        <w:spacing w:after="0" w:line="240" w:lineRule="auto"/>
        <w:ind w:left="360"/>
        <w:jc w:val="both"/>
        <w:rPr>
          <w:rFonts w:ascii="Arial" w:hAnsi="Arial" w:cs="Arial"/>
          <w:b/>
          <w:bCs/>
          <w:color w:val="C00000"/>
        </w:rPr>
      </w:pPr>
      <w:r w:rsidRPr="00B1263C">
        <w:rPr>
          <w:rFonts w:ascii="Arial" w:hAnsi="Arial" w:cs="Arial"/>
          <w:b/>
          <w:bCs/>
          <w:color w:val="C00000"/>
        </w:rPr>
        <w:t>SEC MEMORANDUM CIRCULAR NO. 04-2021 (March 30, 2021) Amends the Memorandum Circular (MC) No. 16, s. of 2018 or the Guidelines on Anti-Money Laundering and Combating the Financing of Terrorism for SEC Covered Institutions (“2018 AML/CFT Guidelines”) and MC no. 29, s. of 2020 or the 2020 Guidelines on the Submission and Monitoring of the Money Laundering and Terrorist Prevention Program (MTPP).</w:t>
      </w:r>
    </w:p>
    <w:p w14:paraId="716CAE71" w14:textId="77777777" w:rsidR="00D24275" w:rsidRPr="00E85978" w:rsidRDefault="00D24275" w:rsidP="00D24275">
      <w:pPr>
        <w:pStyle w:val="ListParagraph"/>
        <w:spacing w:after="0" w:line="240" w:lineRule="auto"/>
        <w:ind w:left="1440"/>
        <w:rPr>
          <w:rFonts w:ascii="Arial" w:hAnsi="Arial" w:cs="Arial"/>
        </w:rPr>
      </w:pPr>
    </w:p>
    <w:p w14:paraId="716D1238" w14:textId="77777777" w:rsidR="00D24275" w:rsidRPr="00E85978" w:rsidRDefault="00D24275" w:rsidP="00D24275">
      <w:pPr>
        <w:pStyle w:val="ListParagraph"/>
        <w:numPr>
          <w:ilvl w:val="0"/>
          <w:numId w:val="9"/>
        </w:numPr>
        <w:spacing w:after="0" w:line="240" w:lineRule="auto"/>
        <w:jc w:val="both"/>
        <w:rPr>
          <w:rFonts w:ascii="Arial" w:hAnsi="Arial" w:cs="Arial"/>
        </w:rPr>
      </w:pPr>
      <w:r w:rsidRPr="00E85978">
        <w:rPr>
          <w:rFonts w:ascii="Arial" w:hAnsi="Arial" w:cs="Arial"/>
        </w:rPr>
        <w:t>Section 1.2. of the 2018 AML/CFT Guidelines is amended to read as:</w:t>
      </w:r>
    </w:p>
    <w:p w14:paraId="0060E137" w14:textId="77777777" w:rsidR="00D24275" w:rsidRPr="00E85978" w:rsidRDefault="00D24275" w:rsidP="00D24275">
      <w:pPr>
        <w:spacing w:after="0" w:line="240" w:lineRule="auto"/>
        <w:ind w:left="720"/>
        <w:jc w:val="both"/>
        <w:rPr>
          <w:rFonts w:ascii="Arial" w:hAnsi="Arial" w:cs="Arial"/>
        </w:rPr>
      </w:pPr>
    </w:p>
    <w:p w14:paraId="1FAC99A1" w14:textId="77777777" w:rsidR="00D24275" w:rsidRPr="00E85978" w:rsidRDefault="00D24275" w:rsidP="00D24275">
      <w:pPr>
        <w:spacing w:after="0" w:line="240" w:lineRule="auto"/>
        <w:ind w:left="1440"/>
        <w:jc w:val="both"/>
        <w:rPr>
          <w:rFonts w:ascii="Arial" w:hAnsi="Arial" w:cs="Arial"/>
        </w:rPr>
      </w:pPr>
      <w:r w:rsidRPr="00E85978">
        <w:rPr>
          <w:rFonts w:ascii="Arial" w:hAnsi="Arial" w:cs="Arial"/>
        </w:rPr>
        <w:lastRenderedPageBreak/>
        <w:t xml:space="preserve">“Section 1.2 Covered Persons – The term “covered persons shall refer to persons regulated by the Commission under the SRC, The Investment Houses Law, the Investment Company Act, the Financing Company Act of 1998, the Lending Company Regulation Act of 2007, other </w:t>
      </w:r>
      <w:proofErr w:type="gramStart"/>
      <w:r w:rsidRPr="00E85978">
        <w:rPr>
          <w:rFonts w:ascii="Arial" w:hAnsi="Arial" w:cs="Arial"/>
        </w:rPr>
        <w:t>laws</w:t>
      </w:r>
      <w:proofErr w:type="gramEnd"/>
      <w:r w:rsidRPr="00E85978">
        <w:rPr>
          <w:rFonts w:ascii="Arial" w:hAnsi="Arial" w:cs="Arial"/>
        </w:rPr>
        <w:t xml:space="preserve"> and regulations implemented by the Commission, and the AMLA, as amended.</w:t>
      </w:r>
    </w:p>
    <w:p w14:paraId="3B8E7421" w14:textId="77777777" w:rsidR="00D24275" w:rsidRPr="00E85978" w:rsidRDefault="00D24275" w:rsidP="00D24275">
      <w:pPr>
        <w:spacing w:after="0" w:line="240" w:lineRule="auto"/>
        <w:ind w:left="1440"/>
        <w:jc w:val="both"/>
        <w:rPr>
          <w:rFonts w:ascii="Arial" w:hAnsi="Arial" w:cs="Arial"/>
        </w:rPr>
      </w:pPr>
      <w:r w:rsidRPr="00E85978">
        <w:rPr>
          <w:rFonts w:ascii="Arial" w:hAnsi="Arial" w:cs="Arial"/>
        </w:rPr>
        <w:t>The covered persons are as follows:</w:t>
      </w:r>
    </w:p>
    <w:p w14:paraId="6309F884" w14:textId="77777777" w:rsidR="00D24275" w:rsidRPr="00E85978" w:rsidRDefault="00D24275" w:rsidP="00D24275">
      <w:pPr>
        <w:spacing w:after="0" w:line="240" w:lineRule="auto"/>
        <w:ind w:left="1440"/>
        <w:jc w:val="both"/>
        <w:rPr>
          <w:rFonts w:ascii="Arial" w:hAnsi="Arial" w:cs="Arial"/>
        </w:rPr>
      </w:pPr>
      <w:r w:rsidRPr="00E85978">
        <w:rPr>
          <w:rFonts w:ascii="Arial" w:hAnsi="Arial" w:cs="Arial"/>
        </w:rPr>
        <w:t>1.2.1 x x x x</w:t>
      </w:r>
    </w:p>
    <w:p w14:paraId="108FDAB0" w14:textId="77777777" w:rsidR="00D24275" w:rsidRPr="00E85978" w:rsidRDefault="00D24275" w:rsidP="00D24275">
      <w:pPr>
        <w:spacing w:after="0" w:line="240" w:lineRule="auto"/>
        <w:ind w:left="1440"/>
        <w:jc w:val="both"/>
        <w:rPr>
          <w:rFonts w:ascii="Arial" w:hAnsi="Arial" w:cs="Arial"/>
        </w:rPr>
      </w:pPr>
      <w:r w:rsidRPr="00E85978">
        <w:rPr>
          <w:rFonts w:ascii="Arial" w:hAnsi="Arial" w:cs="Arial"/>
        </w:rPr>
        <w:t>1.2.2 x x x x</w:t>
      </w:r>
    </w:p>
    <w:p w14:paraId="79C559A4" w14:textId="77777777" w:rsidR="00D24275" w:rsidRPr="00E85978" w:rsidRDefault="00D24275" w:rsidP="00D24275">
      <w:pPr>
        <w:spacing w:after="0" w:line="240" w:lineRule="auto"/>
        <w:ind w:left="1440"/>
        <w:jc w:val="both"/>
        <w:rPr>
          <w:rFonts w:ascii="Arial" w:hAnsi="Arial" w:cs="Arial"/>
        </w:rPr>
      </w:pPr>
      <w:r w:rsidRPr="00E85978">
        <w:rPr>
          <w:rFonts w:ascii="Arial" w:hAnsi="Arial" w:cs="Arial"/>
        </w:rPr>
        <w:t>1.2.3 x x x x</w:t>
      </w:r>
    </w:p>
    <w:p w14:paraId="230CE244" w14:textId="77777777" w:rsidR="00D24275" w:rsidRPr="00E85978" w:rsidRDefault="00D24275" w:rsidP="00D24275">
      <w:pPr>
        <w:spacing w:after="0" w:line="240" w:lineRule="auto"/>
        <w:ind w:left="1440"/>
        <w:jc w:val="both"/>
        <w:rPr>
          <w:rFonts w:ascii="Arial" w:hAnsi="Arial" w:cs="Arial"/>
        </w:rPr>
      </w:pPr>
      <w:r w:rsidRPr="00E85978">
        <w:rPr>
          <w:rFonts w:ascii="Arial" w:hAnsi="Arial" w:cs="Arial"/>
        </w:rPr>
        <w:t>1.2.4 Financing Companies and Lending Companies”</w:t>
      </w:r>
    </w:p>
    <w:p w14:paraId="4050FD94" w14:textId="77777777" w:rsidR="00D24275" w:rsidRPr="00E85978" w:rsidRDefault="00D24275" w:rsidP="00D24275">
      <w:pPr>
        <w:pStyle w:val="ListParagraph"/>
        <w:spacing w:after="0" w:line="240" w:lineRule="auto"/>
        <w:jc w:val="both"/>
        <w:textAlignment w:val="baseline"/>
        <w:rPr>
          <w:rFonts w:ascii="Arial" w:eastAsia="Times New Roman" w:hAnsi="Arial" w:cs="Arial"/>
          <w:bCs/>
          <w:color w:val="404040"/>
          <w:lang w:val="en-GB"/>
        </w:rPr>
      </w:pPr>
    </w:p>
    <w:p w14:paraId="7E1CFD6A" w14:textId="77777777" w:rsidR="00D24275" w:rsidRPr="00E85978" w:rsidRDefault="00D24275" w:rsidP="00D24275">
      <w:pPr>
        <w:pStyle w:val="ListParagraph"/>
        <w:numPr>
          <w:ilvl w:val="0"/>
          <w:numId w:val="9"/>
        </w:numPr>
        <w:spacing w:after="0" w:line="240" w:lineRule="auto"/>
        <w:jc w:val="both"/>
        <w:textAlignment w:val="baseline"/>
        <w:rPr>
          <w:rFonts w:ascii="Arial" w:eastAsia="Times New Roman" w:hAnsi="Arial" w:cs="Arial"/>
          <w:bCs/>
          <w:color w:val="404040"/>
          <w:lang w:val="en-GB"/>
        </w:rPr>
      </w:pPr>
      <w:r w:rsidRPr="00E85978">
        <w:rPr>
          <w:rFonts w:ascii="Arial" w:eastAsia="Times New Roman" w:hAnsi="Arial" w:cs="Arial"/>
          <w:bCs/>
          <w:color w:val="404040"/>
          <w:lang w:val="en-GB"/>
        </w:rPr>
        <w:t>All financing companies and lending companies subject to the supervision of the Commission are required to comply with Section 2, Rule 4 of the 2018 IRR of the AMLA and to register with the AMLC’s online reporting system pursuant to the AMLC Registration and Reporting Guidelines.</w:t>
      </w:r>
    </w:p>
    <w:p w14:paraId="3932C5DE" w14:textId="77777777" w:rsidR="00D24275" w:rsidRPr="00E85978" w:rsidRDefault="00D24275" w:rsidP="00D24275">
      <w:pPr>
        <w:pStyle w:val="ListParagraph"/>
        <w:spacing w:after="0" w:line="240" w:lineRule="auto"/>
        <w:jc w:val="both"/>
        <w:textAlignment w:val="baseline"/>
        <w:rPr>
          <w:rFonts w:ascii="Arial" w:eastAsia="Times New Roman" w:hAnsi="Arial" w:cs="Arial"/>
          <w:bCs/>
          <w:color w:val="404040"/>
          <w:lang w:val="en-GB"/>
        </w:rPr>
      </w:pPr>
    </w:p>
    <w:p w14:paraId="6BDDA0F3" w14:textId="77777777" w:rsidR="00D24275" w:rsidRPr="00E85978" w:rsidRDefault="00D24275" w:rsidP="00D24275">
      <w:pPr>
        <w:pStyle w:val="ListParagraph"/>
        <w:numPr>
          <w:ilvl w:val="0"/>
          <w:numId w:val="9"/>
        </w:numPr>
        <w:spacing w:after="0" w:line="240" w:lineRule="auto"/>
        <w:jc w:val="both"/>
        <w:textAlignment w:val="baseline"/>
        <w:rPr>
          <w:rFonts w:ascii="Arial" w:eastAsia="Times New Roman" w:hAnsi="Arial" w:cs="Arial"/>
          <w:bCs/>
          <w:color w:val="404040"/>
          <w:lang w:val="en-GB"/>
        </w:rPr>
      </w:pPr>
      <w:r w:rsidRPr="00E85978">
        <w:rPr>
          <w:rFonts w:ascii="Arial" w:eastAsia="Times New Roman" w:hAnsi="Arial" w:cs="Arial"/>
          <w:bCs/>
          <w:color w:val="404040"/>
          <w:lang w:val="en-GB"/>
        </w:rPr>
        <w:t>Financing companies and lending companies not yet registered with the AMLC are given a period of two (2) months from the effective date of this Circular to submit proof of such registration to the Anti-Money Laundering Division of the Enforcement and Investor Protection Department (AMLD-EIPD) of the Commission.</w:t>
      </w:r>
    </w:p>
    <w:p w14:paraId="3074792C" w14:textId="77777777" w:rsidR="00D24275" w:rsidRPr="00E85978" w:rsidRDefault="00D24275" w:rsidP="00D24275">
      <w:pPr>
        <w:pStyle w:val="ListParagraph"/>
        <w:spacing w:after="0" w:line="240" w:lineRule="auto"/>
        <w:jc w:val="both"/>
        <w:rPr>
          <w:rFonts w:ascii="Arial" w:hAnsi="Arial" w:cs="Arial"/>
          <w:u w:val="single"/>
        </w:rPr>
      </w:pPr>
    </w:p>
    <w:p w14:paraId="7F59603A" w14:textId="77777777" w:rsidR="00D24275" w:rsidRPr="004B468C" w:rsidRDefault="00D24275" w:rsidP="00D24275">
      <w:pPr>
        <w:pStyle w:val="ListParagraph"/>
        <w:numPr>
          <w:ilvl w:val="0"/>
          <w:numId w:val="9"/>
        </w:numPr>
        <w:spacing w:after="0" w:line="240" w:lineRule="auto"/>
        <w:jc w:val="both"/>
        <w:rPr>
          <w:rFonts w:ascii="Arial" w:hAnsi="Arial" w:cs="Arial"/>
          <w:u w:val="single"/>
        </w:rPr>
      </w:pPr>
      <w:r w:rsidRPr="00E85978">
        <w:rPr>
          <w:rFonts w:ascii="Arial" w:eastAsia="Times New Roman" w:hAnsi="Arial" w:cs="Arial"/>
          <w:bCs/>
          <w:color w:val="404040"/>
          <w:lang w:val="en-GB"/>
        </w:rPr>
        <w:t>Section 5 of the 2020 Guidelines on the Submission and Monitoring of the Anti-Money Laundering and Terrorist Financing Prevention Program (MC No 29, Series of 2020) is hereby deleted.</w:t>
      </w:r>
      <w:bookmarkEnd w:id="1"/>
    </w:p>
    <w:p w14:paraId="22CD89B5" w14:textId="77777777" w:rsidR="00D24275" w:rsidRPr="004B468C" w:rsidRDefault="00D24275" w:rsidP="00D24275">
      <w:pPr>
        <w:pStyle w:val="ListParagraph"/>
        <w:rPr>
          <w:rFonts w:ascii="Arial" w:hAnsi="Arial" w:cs="Arial"/>
          <w:u w:val="single"/>
        </w:rPr>
      </w:pPr>
    </w:p>
    <w:p w14:paraId="4228A950" w14:textId="77777777" w:rsidR="00D24275" w:rsidRPr="004B468C" w:rsidRDefault="00D24275" w:rsidP="00D24275">
      <w:pPr>
        <w:pStyle w:val="ListParagraph"/>
        <w:numPr>
          <w:ilvl w:val="0"/>
          <w:numId w:val="8"/>
        </w:numPr>
        <w:spacing w:after="0" w:line="240" w:lineRule="auto"/>
        <w:ind w:left="360"/>
        <w:jc w:val="both"/>
        <w:rPr>
          <w:rFonts w:ascii="Arial" w:hAnsi="Arial" w:cs="Arial"/>
          <w:u w:val="single"/>
        </w:rPr>
      </w:pPr>
      <w:r w:rsidRPr="004B468C">
        <w:rPr>
          <w:rFonts w:ascii="Arial" w:hAnsi="Arial" w:cs="Arial"/>
          <w:b/>
          <w:bCs/>
          <w:color w:val="C00000"/>
        </w:rPr>
        <w:t xml:space="preserve">SEC MEMORANDUM CIRCULAR NO. 05-2021 (April 11, 2021) </w:t>
      </w:r>
      <w:r>
        <w:rPr>
          <w:rFonts w:ascii="Arial" w:hAnsi="Arial" w:cs="Arial"/>
          <w:b/>
          <w:bCs/>
          <w:color w:val="C00000"/>
        </w:rPr>
        <w:t>E</w:t>
      </w:r>
      <w:r w:rsidRPr="004B468C">
        <w:rPr>
          <w:rFonts w:ascii="Arial" w:hAnsi="Arial" w:cs="Arial"/>
          <w:b/>
          <w:bCs/>
          <w:color w:val="C00000"/>
        </w:rPr>
        <w:t>xten</w:t>
      </w:r>
      <w:r>
        <w:rPr>
          <w:rFonts w:ascii="Arial" w:hAnsi="Arial" w:cs="Arial"/>
          <w:b/>
          <w:bCs/>
          <w:color w:val="C00000"/>
        </w:rPr>
        <w:t xml:space="preserve">sion of </w:t>
      </w:r>
      <w:r w:rsidRPr="004B468C">
        <w:rPr>
          <w:rFonts w:ascii="Arial" w:hAnsi="Arial" w:cs="Arial"/>
          <w:b/>
          <w:bCs/>
          <w:color w:val="C00000"/>
        </w:rPr>
        <w:t xml:space="preserve">the deadline for submission of 2020 Annual Reports for the calendar year ending December 31, </w:t>
      </w:r>
      <w:proofErr w:type="gramStart"/>
      <w:r w:rsidRPr="004B468C">
        <w:rPr>
          <w:rFonts w:ascii="Arial" w:hAnsi="Arial" w:cs="Arial"/>
          <w:b/>
          <w:bCs/>
          <w:color w:val="C00000"/>
        </w:rPr>
        <w:t>2020</w:t>
      </w:r>
      <w:proofErr w:type="gramEnd"/>
    </w:p>
    <w:p w14:paraId="2CF4439F" w14:textId="77777777" w:rsidR="00D24275" w:rsidRDefault="00D24275" w:rsidP="00D24275">
      <w:pPr>
        <w:pStyle w:val="ListParagraph"/>
        <w:spacing w:after="0" w:line="240" w:lineRule="auto"/>
        <w:ind w:left="360"/>
        <w:jc w:val="both"/>
        <w:rPr>
          <w:rFonts w:ascii="Arial" w:hAnsi="Arial" w:cs="Arial"/>
          <w:b/>
          <w:bCs/>
          <w:color w:val="C00000"/>
        </w:rPr>
      </w:pPr>
    </w:p>
    <w:p w14:paraId="31D2F145" w14:textId="77777777" w:rsidR="00D24275" w:rsidRPr="00183B4D" w:rsidRDefault="00D24275" w:rsidP="00D24275">
      <w:pPr>
        <w:pStyle w:val="ListParagraph"/>
        <w:numPr>
          <w:ilvl w:val="0"/>
          <w:numId w:val="9"/>
        </w:numPr>
        <w:spacing w:after="0" w:line="240" w:lineRule="auto"/>
        <w:jc w:val="both"/>
        <w:rPr>
          <w:rFonts w:ascii="Arial" w:hAnsi="Arial" w:cs="Arial"/>
        </w:rPr>
      </w:pPr>
      <w:r w:rsidRPr="00183B4D">
        <w:rPr>
          <w:rFonts w:ascii="Arial" w:hAnsi="Arial" w:cs="Arial"/>
        </w:rPr>
        <w:t xml:space="preserve">In view of the reimposition of the ECQ in some major parts of the country, the deadline for submission of the 2020 Annual Reports for calendar year ended December 31, 2020 of all </w:t>
      </w:r>
      <w:proofErr w:type="gramStart"/>
      <w:r w:rsidRPr="00183B4D">
        <w:rPr>
          <w:rFonts w:ascii="Arial" w:hAnsi="Arial" w:cs="Arial"/>
        </w:rPr>
        <w:t>publicly-listed</w:t>
      </w:r>
      <w:proofErr w:type="gramEnd"/>
      <w:r w:rsidRPr="00183B4D">
        <w:rPr>
          <w:rFonts w:ascii="Arial" w:hAnsi="Arial" w:cs="Arial"/>
        </w:rPr>
        <w:t xml:space="preserve"> companies, issuer of registered securities and public companies, has been extended from April 15, 2021 to May 17, 2021, without prejudice to the schedule on filing of AFS as may be required by the BIR.</w:t>
      </w:r>
    </w:p>
    <w:bookmarkEnd w:id="2"/>
    <w:p w14:paraId="17D9022A" w14:textId="182195C7" w:rsidR="004B468C" w:rsidRPr="00D24275" w:rsidRDefault="004B468C" w:rsidP="00D24275"/>
    <w:sectPr w:rsidR="004B468C" w:rsidRPr="00D24275" w:rsidSect="00A23D34">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733F1" w14:textId="77777777" w:rsidR="00EB2343" w:rsidRDefault="00EB2343" w:rsidP="003D1F68">
      <w:pPr>
        <w:spacing w:after="0" w:line="240" w:lineRule="auto"/>
      </w:pPr>
      <w:r>
        <w:separator/>
      </w:r>
    </w:p>
  </w:endnote>
  <w:endnote w:type="continuationSeparator" w:id="0">
    <w:p w14:paraId="1D4D4763" w14:textId="77777777" w:rsidR="00EB2343" w:rsidRDefault="00EB2343" w:rsidP="003D1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938170"/>
      <w:docPartObj>
        <w:docPartGallery w:val="Page Numbers (Bottom of Page)"/>
        <w:docPartUnique/>
      </w:docPartObj>
    </w:sdtPr>
    <w:sdtEndPr/>
    <w:sdtContent>
      <w:sdt>
        <w:sdtPr>
          <w:id w:val="1728636285"/>
          <w:docPartObj>
            <w:docPartGallery w:val="Page Numbers (Top of Page)"/>
            <w:docPartUnique/>
          </w:docPartObj>
        </w:sdtPr>
        <w:sdtEndPr/>
        <w:sdtContent>
          <w:p w14:paraId="1F064884" w14:textId="00847627" w:rsidR="003D1F68" w:rsidRDefault="003D1F68" w:rsidP="003D1F6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3DB052" w14:textId="77777777" w:rsidR="003D1F68" w:rsidRDefault="003D1F68" w:rsidP="003D1F6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2FCFA" w14:textId="77777777" w:rsidR="00EB2343" w:rsidRDefault="00EB2343" w:rsidP="003D1F68">
      <w:pPr>
        <w:spacing w:after="0" w:line="240" w:lineRule="auto"/>
      </w:pPr>
      <w:r>
        <w:separator/>
      </w:r>
    </w:p>
  </w:footnote>
  <w:footnote w:type="continuationSeparator" w:id="0">
    <w:p w14:paraId="05AEEDF8" w14:textId="77777777" w:rsidR="00EB2343" w:rsidRDefault="00EB2343" w:rsidP="003D1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69pt;height:169pt" o:bullet="t">
        <v:imagedata r:id="rId1" o:title="download"/>
      </v:shape>
    </w:pict>
  </w:numPicBullet>
  <w:abstractNum w:abstractNumId="0" w15:restartNumberingAfterBreak="0">
    <w:nsid w:val="00D5120D"/>
    <w:multiLevelType w:val="hybridMultilevel"/>
    <w:tmpl w:val="9A3A1DF8"/>
    <w:lvl w:ilvl="0" w:tplc="29D2B23E">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 w15:restartNumberingAfterBreak="0">
    <w:nsid w:val="057B7886"/>
    <w:multiLevelType w:val="hybridMultilevel"/>
    <w:tmpl w:val="7540B964"/>
    <w:lvl w:ilvl="0" w:tplc="231AFFA4">
      <w:start w:val="1"/>
      <w:numFmt w:val="decimal"/>
      <w:lvlText w:val="(%1)"/>
      <w:lvlJc w:val="left"/>
      <w:pPr>
        <w:ind w:left="872" w:hanging="360"/>
      </w:pPr>
      <w:rPr>
        <w:rFonts w:hint="default"/>
      </w:rPr>
    </w:lvl>
    <w:lvl w:ilvl="1" w:tplc="34090019">
      <w:start w:val="1"/>
      <w:numFmt w:val="lowerLetter"/>
      <w:lvlText w:val="%2."/>
      <w:lvlJc w:val="left"/>
      <w:pPr>
        <w:ind w:left="1592" w:hanging="360"/>
      </w:pPr>
    </w:lvl>
    <w:lvl w:ilvl="2" w:tplc="3409001B" w:tentative="1">
      <w:start w:val="1"/>
      <w:numFmt w:val="lowerRoman"/>
      <w:lvlText w:val="%3."/>
      <w:lvlJc w:val="right"/>
      <w:pPr>
        <w:ind w:left="2312" w:hanging="180"/>
      </w:pPr>
    </w:lvl>
    <w:lvl w:ilvl="3" w:tplc="3409000F" w:tentative="1">
      <w:start w:val="1"/>
      <w:numFmt w:val="decimal"/>
      <w:lvlText w:val="%4."/>
      <w:lvlJc w:val="left"/>
      <w:pPr>
        <w:ind w:left="3032" w:hanging="360"/>
      </w:pPr>
    </w:lvl>
    <w:lvl w:ilvl="4" w:tplc="34090019" w:tentative="1">
      <w:start w:val="1"/>
      <w:numFmt w:val="lowerLetter"/>
      <w:lvlText w:val="%5."/>
      <w:lvlJc w:val="left"/>
      <w:pPr>
        <w:ind w:left="3752" w:hanging="360"/>
      </w:pPr>
    </w:lvl>
    <w:lvl w:ilvl="5" w:tplc="3409001B" w:tentative="1">
      <w:start w:val="1"/>
      <w:numFmt w:val="lowerRoman"/>
      <w:lvlText w:val="%6."/>
      <w:lvlJc w:val="right"/>
      <w:pPr>
        <w:ind w:left="4472" w:hanging="180"/>
      </w:pPr>
    </w:lvl>
    <w:lvl w:ilvl="6" w:tplc="3409000F" w:tentative="1">
      <w:start w:val="1"/>
      <w:numFmt w:val="decimal"/>
      <w:lvlText w:val="%7."/>
      <w:lvlJc w:val="left"/>
      <w:pPr>
        <w:ind w:left="5192" w:hanging="360"/>
      </w:pPr>
    </w:lvl>
    <w:lvl w:ilvl="7" w:tplc="34090019" w:tentative="1">
      <w:start w:val="1"/>
      <w:numFmt w:val="lowerLetter"/>
      <w:lvlText w:val="%8."/>
      <w:lvlJc w:val="left"/>
      <w:pPr>
        <w:ind w:left="5912" w:hanging="360"/>
      </w:pPr>
    </w:lvl>
    <w:lvl w:ilvl="8" w:tplc="3409001B" w:tentative="1">
      <w:start w:val="1"/>
      <w:numFmt w:val="lowerRoman"/>
      <w:lvlText w:val="%9."/>
      <w:lvlJc w:val="right"/>
      <w:pPr>
        <w:ind w:left="6632" w:hanging="180"/>
      </w:pPr>
    </w:lvl>
  </w:abstractNum>
  <w:abstractNum w:abstractNumId="2" w15:restartNumberingAfterBreak="0">
    <w:nsid w:val="08D63D7C"/>
    <w:multiLevelType w:val="hybridMultilevel"/>
    <w:tmpl w:val="650A86EA"/>
    <w:lvl w:ilvl="0" w:tplc="6CE271F6">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 w15:restartNumberingAfterBreak="0">
    <w:nsid w:val="10F670C6"/>
    <w:multiLevelType w:val="hybridMultilevel"/>
    <w:tmpl w:val="540E1138"/>
    <w:lvl w:ilvl="0" w:tplc="B2444C1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539FE"/>
    <w:multiLevelType w:val="hybridMultilevel"/>
    <w:tmpl w:val="30EC5EA2"/>
    <w:lvl w:ilvl="0" w:tplc="01B4BAD0">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5" w15:restartNumberingAfterBreak="0">
    <w:nsid w:val="150B7DC4"/>
    <w:multiLevelType w:val="hybridMultilevel"/>
    <w:tmpl w:val="02DE38DC"/>
    <w:lvl w:ilvl="0" w:tplc="7C2C1196">
      <w:start w:val="1"/>
      <w:numFmt w:val="lowerLetter"/>
      <w:lvlText w:val="(%1)"/>
      <w:lvlJc w:val="left"/>
      <w:pPr>
        <w:ind w:left="1080" w:hanging="360"/>
      </w:pPr>
      <w:rPr>
        <w:rFonts w:hint="default"/>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15:restartNumberingAfterBreak="0">
    <w:nsid w:val="182E6049"/>
    <w:multiLevelType w:val="hybridMultilevel"/>
    <w:tmpl w:val="E1EE0A98"/>
    <w:lvl w:ilvl="0" w:tplc="3409000F">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15:restartNumberingAfterBreak="0">
    <w:nsid w:val="21480F5D"/>
    <w:multiLevelType w:val="hybridMultilevel"/>
    <w:tmpl w:val="554CA82A"/>
    <w:lvl w:ilvl="0" w:tplc="EA78BDF6">
      <w:start w:val="1"/>
      <w:numFmt w:val="lowerRoman"/>
      <w:lvlText w:val="(%1)"/>
      <w:lvlJc w:val="left"/>
      <w:pPr>
        <w:ind w:left="1080" w:hanging="360"/>
      </w:pPr>
      <w:rPr>
        <w:rFonts w:ascii="Arial" w:eastAsiaTheme="minorEastAsia" w:hAnsi="Arial" w:cs="Arial"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 w15:restartNumberingAfterBreak="0">
    <w:nsid w:val="21573E11"/>
    <w:multiLevelType w:val="hybridMultilevel"/>
    <w:tmpl w:val="34B8EA08"/>
    <w:lvl w:ilvl="0" w:tplc="6D5CD252">
      <w:start w:val="1"/>
      <w:numFmt w:val="lowerRoman"/>
      <w:lvlText w:val="(%1)"/>
      <w:lvlJc w:val="left"/>
      <w:pPr>
        <w:ind w:left="1800" w:hanging="72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9" w15:restartNumberingAfterBreak="0">
    <w:nsid w:val="22C10814"/>
    <w:multiLevelType w:val="hybridMultilevel"/>
    <w:tmpl w:val="9DD2087E"/>
    <w:lvl w:ilvl="0" w:tplc="1890906A">
      <w:start w:val="1"/>
      <w:numFmt w:val="decimal"/>
      <w:lvlText w:val="%1."/>
      <w:lvlJc w:val="left"/>
      <w:pPr>
        <w:ind w:left="2160" w:hanging="360"/>
      </w:pPr>
      <w:rPr>
        <w:rFonts w:hint="default"/>
      </w:rPr>
    </w:lvl>
    <w:lvl w:ilvl="1" w:tplc="34090019" w:tentative="1">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10" w15:restartNumberingAfterBreak="0">
    <w:nsid w:val="232D3917"/>
    <w:multiLevelType w:val="hybridMultilevel"/>
    <w:tmpl w:val="D6FE601E"/>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C70B1F"/>
    <w:multiLevelType w:val="hybridMultilevel"/>
    <w:tmpl w:val="40E01C7C"/>
    <w:lvl w:ilvl="0" w:tplc="231AFFA4">
      <w:start w:val="1"/>
      <w:numFmt w:val="decimal"/>
      <w:lvlText w:val="(%1)"/>
      <w:lvlJc w:val="left"/>
      <w:pPr>
        <w:ind w:left="1070" w:hanging="360"/>
      </w:pPr>
      <w:rPr>
        <w:rFonts w:hint="default"/>
      </w:rPr>
    </w:lvl>
    <w:lvl w:ilvl="1" w:tplc="34090019" w:tentative="1">
      <w:start w:val="1"/>
      <w:numFmt w:val="lowerLetter"/>
      <w:lvlText w:val="%2."/>
      <w:lvlJc w:val="left"/>
      <w:pPr>
        <w:ind w:left="1790" w:hanging="360"/>
      </w:pPr>
    </w:lvl>
    <w:lvl w:ilvl="2" w:tplc="3409001B" w:tentative="1">
      <w:start w:val="1"/>
      <w:numFmt w:val="lowerRoman"/>
      <w:lvlText w:val="%3."/>
      <w:lvlJc w:val="right"/>
      <w:pPr>
        <w:ind w:left="2510" w:hanging="180"/>
      </w:pPr>
    </w:lvl>
    <w:lvl w:ilvl="3" w:tplc="3409000F" w:tentative="1">
      <w:start w:val="1"/>
      <w:numFmt w:val="decimal"/>
      <w:lvlText w:val="%4."/>
      <w:lvlJc w:val="left"/>
      <w:pPr>
        <w:ind w:left="3230" w:hanging="360"/>
      </w:pPr>
    </w:lvl>
    <w:lvl w:ilvl="4" w:tplc="34090019" w:tentative="1">
      <w:start w:val="1"/>
      <w:numFmt w:val="lowerLetter"/>
      <w:lvlText w:val="%5."/>
      <w:lvlJc w:val="left"/>
      <w:pPr>
        <w:ind w:left="3950" w:hanging="360"/>
      </w:pPr>
    </w:lvl>
    <w:lvl w:ilvl="5" w:tplc="3409001B" w:tentative="1">
      <w:start w:val="1"/>
      <w:numFmt w:val="lowerRoman"/>
      <w:lvlText w:val="%6."/>
      <w:lvlJc w:val="right"/>
      <w:pPr>
        <w:ind w:left="4670" w:hanging="180"/>
      </w:pPr>
    </w:lvl>
    <w:lvl w:ilvl="6" w:tplc="3409000F" w:tentative="1">
      <w:start w:val="1"/>
      <w:numFmt w:val="decimal"/>
      <w:lvlText w:val="%7."/>
      <w:lvlJc w:val="left"/>
      <w:pPr>
        <w:ind w:left="5390" w:hanging="360"/>
      </w:pPr>
    </w:lvl>
    <w:lvl w:ilvl="7" w:tplc="34090019" w:tentative="1">
      <w:start w:val="1"/>
      <w:numFmt w:val="lowerLetter"/>
      <w:lvlText w:val="%8."/>
      <w:lvlJc w:val="left"/>
      <w:pPr>
        <w:ind w:left="6110" w:hanging="360"/>
      </w:pPr>
    </w:lvl>
    <w:lvl w:ilvl="8" w:tplc="3409001B" w:tentative="1">
      <w:start w:val="1"/>
      <w:numFmt w:val="lowerRoman"/>
      <w:lvlText w:val="%9."/>
      <w:lvlJc w:val="right"/>
      <w:pPr>
        <w:ind w:left="6830" w:hanging="180"/>
      </w:pPr>
    </w:lvl>
  </w:abstractNum>
  <w:abstractNum w:abstractNumId="12" w15:restartNumberingAfterBreak="0">
    <w:nsid w:val="2D7F115B"/>
    <w:multiLevelType w:val="hybridMultilevel"/>
    <w:tmpl w:val="045C9308"/>
    <w:lvl w:ilvl="0" w:tplc="5CBC0A42">
      <w:start w:val="1"/>
      <w:numFmt w:val="lowerLetter"/>
      <w:lvlText w:val="(%1)"/>
      <w:lvlJc w:val="left"/>
      <w:pPr>
        <w:ind w:left="1495" w:hanging="360"/>
      </w:pPr>
      <w:rPr>
        <w:rFonts w:hint="default"/>
      </w:rPr>
    </w:lvl>
    <w:lvl w:ilvl="1" w:tplc="34090019" w:tentative="1">
      <w:start w:val="1"/>
      <w:numFmt w:val="lowerLetter"/>
      <w:lvlText w:val="%2."/>
      <w:lvlJc w:val="left"/>
      <w:pPr>
        <w:ind w:left="2215" w:hanging="360"/>
      </w:pPr>
    </w:lvl>
    <w:lvl w:ilvl="2" w:tplc="3409001B" w:tentative="1">
      <w:start w:val="1"/>
      <w:numFmt w:val="lowerRoman"/>
      <w:lvlText w:val="%3."/>
      <w:lvlJc w:val="right"/>
      <w:pPr>
        <w:ind w:left="2935" w:hanging="180"/>
      </w:pPr>
    </w:lvl>
    <w:lvl w:ilvl="3" w:tplc="3409000F" w:tentative="1">
      <w:start w:val="1"/>
      <w:numFmt w:val="decimal"/>
      <w:lvlText w:val="%4."/>
      <w:lvlJc w:val="left"/>
      <w:pPr>
        <w:ind w:left="3655" w:hanging="360"/>
      </w:pPr>
    </w:lvl>
    <w:lvl w:ilvl="4" w:tplc="34090019" w:tentative="1">
      <w:start w:val="1"/>
      <w:numFmt w:val="lowerLetter"/>
      <w:lvlText w:val="%5."/>
      <w:lvlJc w:val="left"/>
      <w:pPr>
        <w:ind w:left="4375" w:hanging="360"/>
      </w:pPr>
    </w:lvl>
    <w:lvl w:ilvl="5" w:tplc="3409001B" w:tentative="1">
      <w:start w:val="1"/>
      <w:numFmt w:val="lowerRoman"/>
      <w:lvlText w:val="%6."/>
      <w:lvlJc w:val="right"/>
      <w:pPr>
        <w:ind w:left="5095" w:hanging="180"/>
      </w:pPr>
    </w:lvl>
    <w:lvl w:ilvl="6" w:tplc="3409000F" w:tentative="1">
      <w:start w:val="1"/>
      <w:numFmt w:val="decimal"/>
      <w:lvlText w:val="%7."/>
      <w:lvlJc w:val="left"/>
      <w:pPr>
        <w:ind w:left="5815" w:hanging="360"/>
      </w:pPr>
    </w:lvl>
    <w:lvl w:ilvl="7" w:tplc="34090019" w:tentative="1">
      <w:start w:val="1"/>
      <w:numFmt w:val="lowerLetter"/>
      <w:lvlText w:val="%8."/>
      <w:lvlJc w:val="left"/>
      <w:pPr>
        <w:ind w:left="6535" w:hanging="360"/>
      </w:pPr>
    </w:lvl>
    <w:lvl w:ilvl="8" w:tplc="3409001B" w:tentative="1">
      <w:start w:val="1"/>
      <w:numFmt w:val="lowerRoman"/>
      <w:lvlText w:val="%9."/>
      <w:lvlJc w:val="right"/>
      <w:pPr>
        <w:ind w:left="7255" w:hanging="180"/>
      </w:pPr>
    </w:lvl>
  </w:abstractNum>
  <w:abstractNum w:abstractNumId="13" w15:restartNumberingAfterBreak="0">
    <w:nsid w:val="2E2636F4"/>
    <w:multiLevelType w:val="hybridMultilevel"/>
    <w:tmpl w:val="FCB0B35C"/>
    <w:lvl w:ilvl="0" w:tplc="04090017">
      <w:start w:val="1"/>
      <w:numFmt w:val="lowerLetter"/>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E677352"/>
    <w:multiLevelType w:val="hybridMultilevel"/>
    <w:tmpl w:val="B2727714"/>
    <w:lvl w:ilvl="0" w:tplc="34090001">
      <w:start w:val="1"/>
      <w:numFmt w:val="bullet"/>
      <w:lvlText w:val=""/>
      <w:lvlJc w:val="left"/>
      <w:pPr>
        <w:ind w:left="2466" w:hanging="360"/>
      </w:pPr>
      <w:rPr>
        <w:rFonts w:ascii="Symbol" w:hAnsi="Symbol" w:hint="default"/>
      </w:rPr>
    </w:lvl>
    <w:lvl w:ilvl="1" w:tplc="34090003" w:tentative="1">
      <w:start w:val="1"/>
      <w:numFmt w:val="bullet"/>
      <w:lvlText w:val="o"/>
      <w:lvlJc w:val="left"/>
      <w:pPr>
        <w:ind w:left="3186" w:hanging="360"/>
      </w:pPr>
      <w:rPr>
        <w:rFonts w:ascii="Courier New" w:hAnsi="Courier New" w:cs="Courier New" w:hint="default"/>
      </w:rPr>
    </w:lvl>
    <w:lvl w:ilvl="2" w:tplc="34090005" w:tentative="1">
      <w:start w:val="1"/>
      <w:numFmt w:val="bullet"/>
      <w:lvlText w:val=""/>
      <w:lvlJc w:val="left"/>
      <w:pPr>
        <w:ind w:left="3906" w:hanging="360"/>
      </w:pPr>
      <w:rPr>
        <w:rFonts w:ascii="Wingdings" w:hAnsi="Wingdings" w:hint="default"/>
      </w:rPr>
    </w:lvl>
    <w:lvl w:ilvl="3" w:tplc="34090001" w:tentative="1">
      <w:start w:val="1"/>
      <w:numFmt w:val="bullet"/>
      <w:lvlText w:val=""/>
      <w:lvlJc w:val="left"/>
      <w:pPr>
        <w:ind w:left="4626" w:hanging="360"/>
      </w:pPr>
      <w:rPr>
        <w:rFonts w:ascii="Symbol" w:hAnsi="Symbol" w:hint="default"/>
      </w:rPr>
    </w:lvl>
    <w:lvl w:ilvl="4" w:tplc="34090003" w:tentative="1">
      <w:start w:val="1"/>
      <w:numFmt w:val="bullet"/>
      <w:lvlText w:val="o"/>
      <w:lvlJc w:val="left"/>
      <w:pPr>
        <w:ind w:left="5346" w:hanging="360"/>
      </w:pPr>
      <w:rPr>
        <w:rFonts w:ascii="Courier New" w:hAnsi="Courier New" w:cs="Courier New" w:hint="default"/>
      </w:rPr>
    </w:lvl>
    <w:lvl w:ilvl="5" w:tplc="34090005" w:tentative="1">
      <w:start w:val="1"/>
      <w:numFmt w:val="bullet"/>
      <w:lvlText w:val=""/>
      <w:lvlJc w:val="left"/>
      <w:pPr>
        <w:ind w:left="6066" w:hanging="360"/>
      </w:pPr>
      <w:rPr>
        <w:rFonts w:ascii="Wingdings" w:hAnsi="Wingdings" w:hint="default"/>
      </w:rPr>
    </w:lvl>
    <w:lvl w:ilvl="6" w:tplc="34090001" w:tentative="1">
      <w:start w:val="1"/>
      <w:numFmt w:val="bullet"/>
      <w:lvlText w:val=""/>
      <w:lvlJc w:val="left"/>
      <w:pPr>
        <w:ind w:left="6786" w:hanging="360"/>
      </w:pPr>
      <w:rPr>
        <w:rFonts w:ascii="Symbol" w:hAnsi="Symbol" w:hint="default"/>
      </w:rPr>
    </w:lvl>
    <w:lvl w:ilvl="7" w:tplc="34090003" w:tentative="1">
      <w:start w:val="1"/>
      <w:numFmt w:val="bullet"/>
      <w:lvlText w:val="o"/>
      <w:lvlJc w:val="left"/>
      <w:pPr>
        <w:ind w:left="7506" w:hanging="360"/>
      </w:pPr>
      <w:rPr>
        <w:rFonts w:ascii="Courier New" w:hAnsi="Courier New" w:cs="Courier New" w:hint="default"/>
      </w:rPr>
    </w:lvl>
    <w:lvl w:ilvl="8" w:tplc="34090005" w:tentative="1">
      <w:start w:val="1"/>
      <w:numFmt w:val="bullet"/>
      <w:lvlText w:val=""/>
      <w:lvlJc w:val="left"/>
      <w:pPr>
        <w:ind w:left="8226" w:hanging="360"/>
      </w:pPr>
      <w:rPr>
        <w:rFonts w:ascii="Wingdings" w:hAnsi="Wingdings" w:hint="default"/>
      </w:rPr>
    </w:lvl>
  </w:abstractNum>
  <w:abstractNum w:abstractNumId="15" w15:restartNumberingAfterBreak="0">
    <w:nsid w:val="30045078"/>
    <w:multiLevelType w:val="hybridMultilevel"/>
    <w:tmpl w:val="90081266"/>
    <w:lvl w:ilvl="0" w:tplc="3926F88E">
      <w:start w:val="1"/>
      <w:numFmt w:val="decimal"/>
      <w:lvlText w:val="(%1)"/>
      <w:lvlJc w:val="left"/>
      <w:pPr>
        <w:ind w:left="1080" w:hanging="360"/>
      </w:pPr>
      <w:rPr>
        <w:rFonts w:ascii="Arial" w:eastAsiaTheme="minorHAnsi" w:hAnsi="Arial" w:cs="Arial"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6" w15:restartNumberingAfterBreak="0">
    <w:nsid w:val="34C11EFF"/>
    <w:multiLevelType w:val="hybridMultilevel"/>
    <w:tmpl w:val="8E1A0CD2"/>
    <w:lvl w:ilvl="0" w:tplc="B2444C1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45EB7"/>
    <w:multiLevelType w:val="hybridMultilevel"/>
    <w:tmpl w:val="D690E630"/>
    <w:lvl w:ilvl="0" w:tplc="6396F584">
      <w:start w:val="1"/>
      <w:numFmt w:val="decimal"/>
      <w:lvlText w:val="%1."/>
      <w:lvlJc w:val="left"/>
      <w:pPr>
        <w:ind w:left="720" w:hanging="360"/>
      </w:pPr>
      <w:rPr>
        <w:rFonts w:hint="default"/>
        <w:color w:val="auto"/>
      </w:rPr>
    </w:lvl>
    <w:lvl w:ilvl="1" w:tplc="2D7E85E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3E1F36"/>
    <w:multiLevelType w:val="hybridMultilevel"/>
    <w:tmpl w:val="298EB25E"/>
    <w:lvl w:ilvl="0" w:tplc="73588FD6">
      <w:start w:val="1"/>
      <w:numFmt w:val="decimal"/>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3D8B2F5B"/>
    <w:multiLevelType w:val="hybridMultilevel"/>
    <w:tmpl w:val="01F2F7F6"/>
    <w:lvl w:ilvl="0" w:tplc="231AFFA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0" w15:restartNumberingAfterBreak="0">
    <w:nsid w:val="417D208D"/>
    <w:multiLevelType w:val="hybridMultilevel"/>
    <w:tmpl w:val="5B44C9A8"/>
    <w:lvl w:ilvl="0" w:tplc="70E6C5A8">
      <w:start w:val="1"/>
      <w:numFmt w:val="lowerLetter"/>
      <w:lvlText w:val="(%1)"/>
      <w:lvlJc w:val="left"/>
      <w:pPr>
        <w:ind w:left="1080" w:hanging="360"/>
      </w:pPr>
      <w:rPr>
        <w:rFonts w:hint="default"/>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1" w15:restartNumberingAfterBreak="0">
    <w:nsid w:val="456F730B"/>
    <w:multiLevelType w:val="hybridMultilevel"/>
    <w:tmpl w:val="DC809AA4"/>
    <w:lvl w:ilvl="0" w:tplc="231AFFA4">
      <w:start w:val="1"/>
      <w:numFmt w:val="decimal"/>
      <w:lvlText w:val="(%1)"/>
      <w:lvlJc w:val="left"/>
      <w:pPr>
        <w:ind w:left="1070" w:hanging="360"/>
      </w:pPr>
      <w:rPr>
        <w:rFonts w:hint="default"/>
      </w:rPr>
    </w:lvl>
    <w:lvl w:ilvl="1" w:tplc="34090019" w:tentative="1">
      <w:start w:val="1"/>
      <w:numFmt w:val="lowerLetter"/>
      <w:lvlText w:val="%2."/>
      <w:lvlJc w:val="left"/>
      <w:pPr>
        <w:ind w:left="1790" w:hanging="360"/>
      </w:pPr>
    </w:lvl>
    <w:lvl w:ilvl="2" w:tplc="3409001B" w:tentative="1">
      <w:start w:val="1"/>
      <w:numFmt w:val="lowerRoman"/>
      <w:lvlText w:val="%3."/>
      <w:lvlJc w:val="right"/>
      <w:pPr>
        <w:ind w:left="2510" w:hanging="180"/>
      </w:pPr>
    </w:lvl>
    <w:lvl w:ilvl="3" w:tplc="3409000F" w:tentative="1">
      <w:start w:val="1"/>
      <w:numFmt w:val="decimal"/>
      <w:lvlText w:val="%4."/>
      <w:lvlJc w:val="left"/>
      <w:pPr>
        <w:ind w:left="3230" w:hanging="360"/>
      </w:pPr>
    </w:lvl>
    <w:lvl w:ilvl="4" w:tplc="34090019" w:tentative="1">
      <w:start w:val="1"/>
      <w:numFmt w:val="lowerLetter"/>
      <w:lvlText w:val="%5."/>
      <w:lvlJc w:val="left"/>
      <w:pPr>
        <w:ind w:left="3950" w:hanging="360"/>
      </w:pPr>
    </w:lvl>
    <w:lvl w:ilvl="5" w:tplc="3409001B" w:tentative="1">
      <w:start w:val="1"/>
      <w:numFmt w:val="lowerRoman"/>
      <w:lvlText w:val="%6."/>
      <w:lvlJc w:val="right"/>
      <w:pPr>
        <w:ind w:left="4670" w:hanging="180"/>
      </w:pPr>
    </w:lvl>
    <w:lvl w:ilvl="6" w:tplc="3409000F" w:tentative="1">
      <w:start w:val="1"/>
      <w:numFmt w:val="decimal"/>
      <w:lvlText w:val="%7."/>
      <w:lvlJc w:val="left"/>
      <w:pPr>
        <w:ind w:left="5390" w:hanging="360"/>
      </w:pPr>
    </w:lvl>
    <w:lvl w:ilvl="7" w:tplc="34090019" w:tentative="1">
      <w:start w:val="1"/>
      <w:numFmt w:val="lowerLetter"/>
      <w:lvlText w:val="%8."/>
      <w:lvlJc w:val="left"/>
      <w:pPr>
        <w:ind w:left="6110" w:hanging="360"/>
      </w:pPr>
    </w:lvl>
    <w:lvl w:ilvl="8" w:tplc="3409001B" w:tentative="1">
      <w:start w:val="1"/>
      <w:numFmt w:val="lowerRoman"/>
      <w:lvlText w:val="%9."/>
      <w:lvlJc w:val="right"/>
      <w:pPr>
        <w:ind w:left="6830" w:hanging="180"/>
      </w:pPr>
    </w:lvl>
  </w:abstractNum>
  <w:abstractNum w:abstractNumId="22" w15:restartNumberingAfterBreak="0">
    <w:nsid w:val="473C0CAB"/>
    <w:multiLevelType w:val="hybridMultilevel"/>
    <w:tmpl w:val="203E573C"/>
    <w:lvl w:ilvl="0" w:tplc="E506BB62">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3" w15:restartNumberingAfterBreak="0">
    <w:nsid w:val="47624688"/>
    <w:multiLevelType w:val="hybridMultilevel"/>
    <w:tmpl w:val="0B60D11E"/>
    <w:lvl w:ilvl="0" w:tplc="18E6963E">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C22E1A"/>
    <w:multiLevelType w:val="hybridMultilevel"/>
    <w:tmpl w:val="89866EE8"/>
    <w:lvl w:ilvl="0" w:tplc="B2444C1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757E4"/>
    <w:multiLevelType w:val="hybridMultilevel"/>
    <w:tmpl w:val="3F644E12"/>
    <w:lvl w:ilvl="0" w:tplc="A8E6FECA">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6" w15:restartNumberingAfterBreak="0">
    <w:nsid w:val="4D6C7B41"/>
    <w:multiLevelType w:val="hybridMultilevel"/>
    <w:tmpl w:val="9B7E9A22"/>
    <w:lvl w:ilvl="0" w:tplc="B2444C1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E6AFF"/>
    <w:multiLevelType w:val="hybridMultilevel"/>
    <w:tmpl w:val="1EBC51EE"/>
    <w:lvl w:ilvl="0" w:tplc="B2444C1E">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0F80E26"/>
    <w:multiLevelType w:val="hybridMultilevel"/>
    <w:tmpl w:val="89E0EF36"/>
    <w:lvl w:ilvl="0" w:tplc="B2444C1E">
      <w:start w:val="1"/>
      <w:numFmt w:val="bullet"/>
      <w:lvlText w:val=""/>
      <w:lvlPicBulletId w:val="0"/>
      <w:lvlJc w:val="left"/>
      <w:pPr>
        <w:ind w:left="720" w:hanging="360"/>
      </w:pPr>
      <w:rPr>
        <w:rFonts w:ascii="Symbol" w:hAnsi="Symbol" w:hint="default"/>
        <w:color w:val="auto"/>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 w15:restartNumberingAfterBreak="0">
    <w:nsid w:val="554E4F4B"/>
    <w:multiLevelType w:val="hybridMultilevel"/>
    <w:tmpl w:val="AAB8014C"/>
    <w:lvl w:ilvl="0" w:tplc="507E608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0" w15:restartNumberingAfterBreak="0">
    <w:nsid w:val="55C9392A"/>
    <w:multiLevelType w:val="hybridMultilevel"/>
    <w:tmpl w:val="5E5E9492"/>
    <w:lvl w:ilvl="0" w:tplc="3ABEF41E">
      <w:start w:val="1"/>
      <w:numFmt w:val="decimal"/>
      <w:lvlText w:val="(%1)"/>
      <w:lvlJc w:val="left"/>
      <w:pPr>
        <w:ind w:left="1080" w:hanging="360"/>
      </w:pPr>
      <w:rPr>
        <w:rFonts w:ascii="Arial" w:eastAsiaTheme="minorHAnsi" w:hAnsi="Arial" w:cs="Arial"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1" w15:restartNumberingAfterBreak="0">
    <w:nsid w:val="55FF66F6"/>
    <w:multiLevelType w:val="hybridMultilevel"/>
    <w:tmpl w:val="66E24FC6"/>
    <w:lvl w:ilvl="0" w:tplc="EE0A9CAE">
      <w:start w:val="1"/>
      <w:numFmt w:val="lowerLetter"/>
      <w:lvlText w:val="(%1)"/>
      <w:lvlJc w:val="left"/>
      <w:pPr>
        <w:ind w:left="1440" w:hanging="360"/>
      </w:pPr>
      <w:rPr>
        <w:rFonts w:hint="default"/>
      </w:rPr>
    </w:lvl>
    <w:lvl w:ilvl="1" w:tplc="34090019">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2" w15:restartNumberingAfterBreak="0">
    <w:nsid w:val="59CB7898"/>
    <w:multiLevelType w:val="hybridMultilevel"/>
    <w:tmpl w:val="6EE6E2C6"/>
    <w:lvl w:ilvl="0" w:tplc="2B06E3BE">
      <w:start w:val="1"/>
      <w:numFmt w:val="lowerLetter"/>
      <w:lvlText w:val="(%1)"/>
      <w:lvlJc w:val="left"/>
      <w:pPr>
        <w:ind w:left="144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6105363F"/>
    <w:multiLevelType w:val="hybridMultilevel"/>
    <w:tmpl w:val="D39C97F6"/>
    <w:lvl w:ilvl="0" w:tplc="CE38B90E">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622E57D3"/>
    <w:multiLevelType w:val="hybridMultilevel"/>
    <w:tmpl w:val="6CFA4368"/>
    <w:lvl w:ilvl="0" w:tplc="5A4A2FFA">
      <w:start w:val="1"/>
      <w:numFmt w:val="lowerRoman"/>
      <w:lvlText w:val="(%1)"/>
      <w:lvlJc w:val="left"/>
      <w:pPr>
        <w:ind w:left="1080" w:hanging="360"/>
      </w:pPr>
      <w:rPr>
        <w:rFonts w:ascii="Arial" w:eastAsiaTheme="minorEastAsia" w:hAnsi="Arial" w:cs="Arial"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5" w15:restartNumberingAfterBreak="0">
    <w:nsid w:val="63184CCE"/>
    <w:multiLevelType w:val="hybridMultilevel"/>
    <w:tmpl w:val="48C65044"/>
    <w:lvl w:ilvl="0" w:tplc="A774789A">
      <w:start w:val="1"/>
      <w:numFmt w:val="decimal"/>
      <w:lvlText w:val="(%1)"/>
      <w:lvlJc w:val="left"/>
      <w:pPr>
        <w:ind w:left="1080" w:hanging="360"/>
      </w:pPr>
      <w:rPr>
        <w:rFonts w:ascii="Arial" w:eastAsiaTheme="minorEastAsia" w:hAnsi="Arial" w:cs="Arial"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6" w15:restartNumberingAfterBreak="0">
    <w:nsid w:val="69970AAE"/>
    <w:multiLevelType w:val="hybridMultilevel"/>
    <w:tmpl w:val="5C8861F6"/>
    <w:lvl w:ilvl="0" w:tplc="8790FFF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A5CB1"/>
    <w:multiLevelType w:val="hybridMultilevel"/>
    <w:tmpl w:val="EE3ADAFA"/>
    <w:lvl w:ilvl="0" w:tplc="B2444C1E">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D360650"/>
    <w:multiLevelType w:val="hybridMultilevel"/>
    <w:tmpl w:val="E01ADF5C"/>
    <w:lvl w:ilvl="0" w:tplc="7EC85E58">
      <w:start w:val="1"/>
      <w:numFmt w:val="lowerLetter"/>
      <w:lvlText w:val="(%1)"/>
      <w:lvlJc w:val="left"/>
      <w:pPr>
        <w:ind w:left="1069" w:hanging="360"/>
      </w:pPr>
      <w:rPr>
        <w:rFonts w:ascii="Arial" w:eastAsiaTheme="minorHAnsi" w:hAnsi="Arial" w:cs="Arial" w:hint="default"/>
      </w:rPr>
    </w:lvl>
    <w:lvl w:ilvl="1" w:tplc="34090019">
      <w:start w:val="1"/>
      <w:numFmt w:val="lowerLetter"/>
      <w:lvlText w:val="%2."/>
      <w:lvlJc w:val="left"/>
      <w:pPr>
        <w:ind w:left="1789" w:hanging="360"/>
      </w:pPr>
    </w:lvl>
    <w:lvl w:ilvl="2" w:tplc="3409001B" w:tentative="1">
      <w:start w:val="1"/>
      <w:numFmt w:val="lowerRoman"/>
      <w:lvlText w:val="%3."/>
      <w:lvlJc w:val="right"/>
      <w:pPr>
        <w:ind w:left="2509" w:hanging="180"/>
      </w:pPr>
    </w:lvl>
    <w:lvl w:ilvl="3" w:tplc="3409000F" w:tentative="1">
      <w:start w:val="1"/>
      <w:numFmt w:val="decimal"/>
      <w:lvlText w:val="%4."/>
      <w:lvlJc w:val="left"/>
      <w:pPr>
        <w:ind w:left="3229" w:hanging="360"/>
      </w:pPr>
    </w:lvl>
    <w:lvl w:ilvl="4" w:tplc="34090019" w:tentative="1">
      <w:start w:val="1"/>
      <w:numFmt w:val="lowerLetter"/>
      <w:lvlText w:val="%5."/>
      <w:lvlJc w:val="left"/>
      <w:pPr>
        <w:ind w:left="3949" w:hanging="360"/>
      </w:pPr>
    </w:lvl>
    <w:lvl w:ilvl="5" w:tplc="3409001B" w:tentative="1">
      <w:start w:val="1"/>
      <w:numFmt w:val="lowerRoman"/>
      <w:lvlText w:val="%6."/>
      <w:lvlJc w:val="right"/>
      <w:pPr>
        <w:ind w:left="4669" w:hanging="180"/>
      </w:pPr>
    </w:lvl>
    <w:lvl w:ilvl="6" w:tplc="3409000F" w:tentative="1">
      <w:start w:val="1"/>
      <w:numFmt w:val="decimal"/>
      <w:lvlText w:val="%7."/>
      <w:lvlJc w:val="left"/>
      <w:pPr>
        <w:ind w:left="5389" w:hanging="360"/>
      </w:pPr>
    </w:lvl>
    <w:lvl w:ilvl="7" w:tplc="34090019" w:tentative="1">
      <w:start w:val="1"/>
      <w:numFmt w:val="lowerLetter"/>
      <w:lvlText w:val="%8."/>
      <w:lvlJc w:val="left"/>
      <w:pPr>
        <w:ind w:left="6109" w:hanging="360"/>
      </w:pPr>
    </w:lvl>
    <w:lvl w:ilvl="8" w:tplc="3409001B" w:tentative="1">
      <w:start w:val="1"/>
      <w:numFmt w:val="lowerRoman"/>
      <w:lvlText w:val="%9."/>
      <w:lvlJc w:val="right"/>
      <w:pPr>
        <w:ind w:left="6829" w:hanging="180"/>
      </w:pPr>
    </w:lvl>
  </w:abstractNum>
  <w:abstractNum w:abstractNumId="39" w15:restartNumberingAfterBreak="0">
    <w:nsid w:val="70912C46"/>
    <w:multiLevelType w:val="hybridMultilevel"/>
    <w:tmpl w:val="9B50D02C"/>
    <w:lvl w:ilvl="0" w:tplc="E44E263E">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716AA"/>
    <w:multiLevelType w:val="hybridMultilevel"/>
    <w:tmpl w:val="CABC48D4"/>
    <w:lvl w:ilvl="0" w:tplc="B2444C1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9A160E"/>
    <w:multiLevelType w:val="hybridMultilevel"/>
    <w:tmpl w:val="BF0A5D20"/>
    <w:lvl w:ilvl="0" w:tplc="11EAAF70">
      <w:start w:val="1"/>
      <w:numFmt w:val="lowerRoman"/>
      <w:lvlText w:val="(%1)"/>
      <w:lvlJc w:val="left"/>
      <w:pPr>
        <w:ind w:left="1080" w:hanging="360"/>
      </w:pPr>
      <w:rPr>
        <w:rFonts w:ascii="Arial" w:eastAsiaTheme="minorEastAsia" w:hAnsi="Arial" w:cs="Arial"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2" w15:restartNumberingAfterBreak="0">
    <w:nsid w:val="766E2581"/>
    <w:multiLevelType w:val="hybridMultilevel"/>
    <w:tmpl w:val="C2C23280"/>
    <w:lvl w:ilvl="0" w:tplc="CCC682C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7B3729"/>
    <w:multiLevelType w:val="hybridMultilevel"/>
    <w:tmpl w:val="7040BC1A"/>
    <w:lvl w:ilvl="0" w:tplc="04090017">
      <w:start w:val="1"/>
      <w:numFmt w:val="lowerLetter"/>
      <w:lvlText w:val="%1)"/>
      <w:lvlJc w:val="left"/>
      <w:pPr>
        <w:ind w:left="1440" w:hanging="360"/>
      </w:pPr>
      <w:rPr>
        <w:b w:val="0"/>
        <w:bCs w:val="0"/>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4" w15:restartNumberingAfterBreak="0">
    <w:nsid w:val="79EE70EF"/>
    <w:multiLevelType w:val="hybridMultilevel"/>
    <w:tmpl w:val="0ECE2FDA"/>
    <w:lvl w:ilvl="0" w:tplc="50B24C5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B2D3CD6"/>
    <w:multiLevelType w:val="hybridMultilevel"/>
    <w:tmpl w:val="CEF88B08"/>
    <w:lvl w:ilvl="0" w:tplc="231AFFA4">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6" w15:restartNumberingAfterBreak="0">
    <w:nsid w:val="7B442AD9"/>
    <w:multiLevelType w:val="hybridMultilevel"/>
    <w:tmpl w:val="7D0A6C2E"/>
    <w:lvl w:ilvl="0" w:tplc="04090017">
      <w:start w:val="1"/>
      <w:numFmt w:val="lowerLetter"/>
      <w:lvlText w:val="%1)"/>
      <w:lvlJc w:val="left"/>
      <w:pPr>
        <w:ind w:left="1800" w:hanging="360"/>
      </w:pPr>
      <w:rPr>
        <w:rFonts w:hint="default"/>
        <w:b w:val="0"/>
        <w:bCs w:val="0"/>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47" w15:restartNumberingAfterBreak="0">
    <w:nsid w:val="7C342D4A"/>
    <w:multiLevelType w:val="hybridMultilevel"/>
    <w:tmpl w:val="38081536"/>
    <w:lvl w:ilvl="0" w:tplc="B45CCE2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8" w15:restartNumberingAfterBreak="0">
    <w:nsid w:val="7CFE6992"/>
    <w:multiLevelType w:val="hybridMultilevel"/>
    <w:tmpl w:val="CCFC8018"/>
    <w:lvl w:ilvl="0" w:tplc="B2444C1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7"/>
  </w:num>
  <w:num w:numId="3">
    <w:abstractNumId w:val="43"/>
  </w:num>
  <w:num w:numId="4">
    <w:abstractNumId w:val="39"/>
  </w:num>
  <w:num w:numId="5">
    <w:abstractNumId w:val="26"/>
  </w:num>
  <w:num w:numId="6">
    <w:abstractNumId w:val="17"/>
  </w:num>
  <w:num w:numId="7">
    <w:abstractNumId w:val="42"/>
  </w:num>
  <w:num w:numId="8">
    <w:abstractNumId w:val="23"/>
  </w:num>
  <w:num w:numId="9">
    <w:abstractNumId w:val="40"/>
  </w:num>
  <w:num w:numId="10">
    <w:abstractNumId w:val="46"/>
  </w:num>
  <w:num w:numId="11">
    <w:abstractNumId w:val="13"/>
  </w:num>
  <w:num w:numId="12">
    <w:abstractNumId w:val="36"/>
  </w:num>
  <w:num w:numId="13">
    <w:abstractNumId w:val="28"/>
  </w:num>
  <w:num w:numId="14">
    <w:abstractNumId w:val="24"/>
  </w:num>
  <w:num w:numId="15">
    <w:abstractNumId w:val="27"/>
  </w:num>
  <w:num w:numId="16">
    <w:abstractNumId w:val="3"/>
  </w:num>
  <w:num w:numId="17">
    <w:abstractNumId w:val="16"/>
  </w:num>
  <w:num w:numId="18">
    <w:abstractNumId w:val="48"/>
  </w:num>
  <w:num w:numId="19">
    <w:abstractNumId w:val="10"/>
  </w:num>
  <w:num w:numId="20">
    <w:abstractNumId w:val="6"/>
  </w:num>
  <w:num w:numId="21">
    <w:abstractNumId w:val="18"/>
  </w:num>
  <w:num w:numId="22">
    <w:abstractNumId w:val="19"/>
  </w:num>
  <w:num w:numId="23">
    <w:abstractNumId w:val="5"/>
  </w:num>
  <w:num w:numId="24">
    <w:abstractNumId w:val="14"/>
  </w:num>
  <w:num w:numId="25">
    <w:abstractNumId w:val="15"/>
  </w:num>
  <w:num w:numId="26">
    <w:abstractNumId w:val="29"/>
  </w:num>
  <w:num w:numId="27">
    <w:abstractNumId w:val="30"/>
  </w:num>
  <w:num w:numId="28">
    <w:abstractNumId w:val="0"/>
  </w:num>
  <w:num w:numId="29">
    <w:abstractNumId w:val="1"/>
  </w:num>
  <w:num w:numId="30">
    <w:abstractNumId w:val="38"/>
  </w:num>
  <w:num w:numId="31">
    <w:abstractNumId w:val="34"/>
  </w:num>
  <w:num w:numId="32">
    <w:abstractNumId w:val="4"/>
  </w:num>
  <w:num w:numId="33">
    <w:abstractNumId w:val="7"/>
  </w:num>
  <w:num w:numId="34">
    <w:abstractNumId w:val="41"/>
  </w:num>
  <w:num w:numId="35">
    <w:abstractNumId w:val="20"/>
  </w:num>
  <w:num w:numId="36">
    <w:abstractNumId w:val="9"/>
  </w:num>
  <w:num w:numId="37">
    <w:abstractNumId w:val="11"/>
  </w:num>
  <w:num w:numId="38">
    <w:abstractNumId w:val="33"/>
  </w:num>
  <w:num w:numId="39">
    <w:abstractNumId w:val="12"/>
  </w:num>
  <w:num w:numId="40">
    <w:abstractNumId w:val="21"/>
  </w:num>
  <w:num w:numId="41">
    <w:abstractNumId w:val="45"/>
  </w:num>
  <w:num w:numId="42">
    <w:abstractNumId w:val="25"/>
  </w:num>
  <w:num w:numId="43">
    <w:abstractNumId w:val="35"/>
  </w:num>
  <w:num w:numId="44">
    <w:abstractNumId w:val="22"/>
  </w:num>
  <w:num w:numId="45">
    <w:abstractNumId w:val="47"/>
  </w:num>
  <w:num w:numId="46">
    <w:abstractNumId w:val="31"/>
  </w:num>
  <w:num w:numId="47">
    <w:abstractNumId w:val="2"/>
  </w:num>
  <w:num w:numId="48">
    <w:abstractNumId w:val="8"/>
  </w:num>
  <w:num w:numId="49">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NDA2sjQ3NDe0MDBS0lEKTi0uzszPAykwqgUAnK8XbCwAAAA="/>
  </w:docVars>
  <w:rsids>
    <w:rsidRoot w:val="00700074"/>
    <w:rsid w:val="000339D6"/>
    <w:rsid w:val="00070FCD"/>
    <w:rsid w:val="0008059E"/>
    <w:rsid w:val="0008226B"/>
    <w:rsid w:val="00123C49"/>
    <w:rsid w:val="0012518C"/>
    <w:rsid w:val="0018376C"/>
    <w:rsid w:val="00183B4D"/>
    <w:rsid w:val="001C7B20"/>
    <w:rsid w:val="002210B4"/>
    <w:rsid w:val="0022781A"/>
    <w:rsid w:val="00247F32"/>
    <w:rsid w:val="002664CF"/>
    <w:rsid w:val="002A09DA"/>
    <w:rsid w:val="002A53B4"/>
    <w:rsid w:val="002E111A"/>
    <w:rsid w:val="002E2C7F"/>
    <w:rsid w:val="002F4C60"/>
    <w:rsid w:val="0030560C"/>
    <w:rsid w:val="00307826"/>
    <w:rsid w:val="003506AA"/>
    <w:rsid w:val="003519BE"/>
    <w:rsid w:val="00366AD1"/>
    <w:rsid w:val="003744E7"/>
    <w:rsid w:val="003A4941"/>
    <w:rsid w:val="003A55AC"/>
    <w:rsid w:val="003B34A0"/>
    <w:rsid w:val="003C5EBC"/>
    <w:rsid w:val="003D0997"/>
    <w:rsid w:val="003D1F68"/>
    <w:rsid w:val="003E4B05"/>
    <w:rsid w:val="003E4DF9"/>
    <w:rsid w:val="00402632"/>
    <w:rsid w:val="004123DA"/>
    <w:rsid w:val="00424542"/>
    <w:rsid w:val="00433662"/>
    <w:rsid w:val="00435BCB"/>
    <w:rsid w:val="00452E06"/>
    <w:rsid w:val="00474F35"/>
    <w:rsid w:val="004A2052"/>
    <w:rsid w:val="004B468C"/>
    <w:rsid w:val="004C12CE"/>
    <w:rsid w:val="00533C0B"/>
    <w:rsid w:val="005564C0"/>
    <w:rsid w:val="005A3F2F"/>
    <w:rsid w:val="005D6BC5"/>
    <w:rsid w:val="005F15EA"/>
    <w:rsid w:val="006371A5"/>
    <w:rsid w:val="0064485E"/>
    <w:rsid w:val="006722A1"/>
    <w:rsid w:val="006B70D1"/>
    <w:rsid w:val="006D50A8"/>
    <w:rsid w:val="00700074"/>
    <w:rsid w:val="0073111F"/>
    <w:rsid w:val="00737401"/>
    <w:rsid w:val="007C1609"/>
    <w:rsid w:val="007C626E"/>
    <w:rsid w:val="0083424D"/>
    <w:rsid w:val="008401AF"/>
    <w:rsid w:val="0085586F"/>
    <w:rsid w:val="00863922"/>
    <w:rsid w:val="008A1428"/>
    <w:rsid w:val="008F7513"/>
    <w:rsid w:val="0090557D"/>
    <w:rsid w:val="00971F67"/>
    <w:rsid w:val="00985DB8"/>
    <w:rsid w:val="009974E7"/>
    <w:rsid w:val="009F725D"/>
    <w:rsid w:val="00A05FC5"/>
    <w:rsid w:val="00A23D34"/>
    <w:rsid w:val="00A24A63"/>
    <w:rsid w:val="00A4407E"/>
    <w:rsid w:val="00A515BB"/>
    <w:rsid w:val="00A66CF7"/>
    <w:rsid w:val="00A80C3A"/>
    <w:rsid w:val="00B0380A"/>
    <w:rsid w:val="00B1263C"/>
    <w:rsid w:val="00B445F0"/>
    <w:rsid w:val="00B5731D"/>
    <w:rsid w:val="00B95547"/>
    <w:rsid w:val="00B9719C"/>
    <w:rsid w:val="00BB1876"/>
    <w:rsid w:val="00BB4DD8"/>
    <w:rsid w:val="00BE32F4"/>
    <w:rsid w:val="00BF011C"/>
    <w:rsid w:val="00C17593"/>
    <w:rsid w:val="00C300A3"/>
    <w:rsid w:val="00C33081"/>
    <w:rsid w:val="00C46838"/>
    <w:rsid w:val="00CB53B3"/>
    <w:rsid w:val="00CC08A4"/>
    <w:rsid w:val="00CC2523"/>
    <w:rsid w:val="00CD1D20"/>
    <w:rsid w:val="00CF6D51"/>
    <w:rsid w:val="00CF735F"/>
    <w:rsid w:val="00D00B3A"/>
    <w:rsid w:val="00D1689A"/>
    <w:rsid w:val="00D24275"/>
    <w:rsid w:val="00D31BD5"/>
    <w:rsid w:val="00D342B8"/>
    <w:rsid w:val="00D37414"/>
    <w:rsid w:val="00D548CC"/>
    <w:rsid w:val="00D7612A"/>
    <w:rsid w:val="00DB3F3F"/>
    <w:rsid w:val="00DB49F6"/>
    <w:rsid w:val="00DF42F9"/>
    <w:rsid w:val="00E3784B"/>
    <w:rsid w:val="00E47149"/>
    <w:rsid w:val="00E5218A"/>
    <w:rsid w:val="00E57159"/>
    <w:rsid w:val="00E85978"/>
    <w:rsid w:val="00E93AF0"/>
    <w:rsid w:val="00EA1994"/>
    <w:rsid w:val="00EB1E6F"/>
    <w:rsid w:val="00EB2343"/>
    <w:rsid w:val="00EC647D"/>
    <w:rsid w:val="00ED3DF3"/>
    <w:rsid w:val="00EF2205"/>
    <w:rsid w:val="00F04A4F"/>
    <w:rsid w:val="00F40F3A"/>
    <w:rsid w:val="00F81AA8"/>
    <w:rsid w:val="00F8299E"/>
    <w:rsid w:val="00FE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990D"/>
  <w15:chartTrackingRefBased/>
  <w15:docId w15:val="{F1508566-6B17-439F-81C0-D59CE7A3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39D6"/>
    <w:pPr>
      <w:ind w:left="720"/>
      <w:contextualSpacing/>
    </w:pPr>
  </w:style>
  <w:style w:type="paragraph" w:styleId="Header">
    <w:name w:val="header"/>
    <w:basedOn w:val="Normal"/>
    <w:link w:val="HeaderChar"/>
    <w:uiPriority w:val="99"/>
    <w:unhideWhenUsed/>
    <w:rsid w:val="003D1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F68"/>
  </w:style>
  <w:style w:type="paragraph" w:styleId="Footer">
    <w:name w:val="footer"/>
    <w:basedOn w:val="Normal"/>
    <w:link w:val="FooterChar"/>
    <w:uiPriority w:val="99"/>
    <w:unhideWhenUsed/>
    <w:rsid w:val="003D1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F68"/>
  </w:style>
  <w:style w:type="character" w:styleId="Hyperlink">
    <w:name w:val="Hyperlink"/>
    <w:basedOn w:val="DefaultParagraphFont"/>
    <w:uiPriority w:val="99"/>
    <w:unhideWhenUsed/>
    <w:rsid w:val="00D31B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r.gov.p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nowyourtaxes.ph"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C1D35-3EB2-4564-ADA1-796A3D7A2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24</Pages>
  <Words>8762</Words>
  <Characters>49945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pinkymanalo1@gmail.com</dc:creator>
  <cp:keywords/>
  <dc:description/>
  <cp:lastModifiedBy>Mabel Buted</cp:lastModifiedBy>
  <cp:revision>111</cp:revision>
  <dcterms:created xsi:type="dcterms:W3CDTF">2021-04-18T03:34:00Z</dcterms:created>
  <dcterms:modified xsi:type="dcterms:W3CDTF">2021-05-05T15:01:00Z</dcterms:modified>
</cp:coreProperties>
</file>